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645BD9">
      <w:pPr>
        <w:keepNext w:val="0"/>
        <w:keepLines w:val="0"/>
        <w:widowControl/>
        <w:suppressLineNumbers w:val="0"/>
        <w:ind w:left="1325" w:hanging="1325" w:hangingChars="300"/>
        <w:jc w:val="both"/>
        <w:rPr>
          <w:rFonts w:hint="default" w:ascii="宋体" w:hAnsi="宋体" w:eastAsia="宋体" w:cs="宋体"/>
          <w:sz w:val="44"/>
          <w:szCs w:val="44"/>
          <w:lang w:val="en-US" w:eastAsia="zh-CN"/>
        </w:rPr>
      </w:pPr>
      <w:r>
        <w:rPr>
          <w:rFonts w:hint="eastAsia" w:ascii="宋体" w:hAnsi="宋体" w:eastAsia="宋体" w:cs="宋体"/>
          <w:b/>
          <w:bCs/>
          <w:sz w:val="44"/>
          <w:szCs w:val="44"/>
          <w:lang w:val="en-US" w:eastAsia="zh-CN"/>
        </w:rPr>
        <w:t>【住培招生】——温州市中心医院2025年住院医师规范化培训补招录</w:t>
      </w:r>
    </w:p>
    <w:p w14:paraId="2E2583AA">
      <w:pPr>
        <w:pStyle w:val="3"/>
        <w:keepNext w:val="0"/>
        <w:keepLines w:val="0"/>
        <w:widowControl/>
        <w:suppressLineNumbers w:val="0"/>
        <w:pBdr>
          <w:top w:val="none" w:color="auto" w:sz="0" w:space="0"/>
          <w:left w:val="none" w:color="auto" w:sz="0" w:space="0"/>
          <w:bottom w:val="none" w:color="auto" w:sz="0" w:space="0"/>
          <w:right w:val="none" w:color="auto" w:sz="0" w:space="0"/>
        </w:pBdr>
        <w:spacing w:after="0" w:afterAutospacing="0"/>
        <w:ind w:left="0" w:right="0"/>
        <w:jc w:val="center"/>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5222875" cy="2709545"/>
            <wp:effectExtent l="0" t="0" r="15875" b="14605"/>
            <wp:docPr id="1" name="图片 1" descr="e25b0eb7975735c912d5897e688968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25b0eb7975735c912d5897e6889684d"/>
                    <pic:cNvPicPr>
                      <a:picLocks noChangeAspect="1"/>
                    </pic:cNvPicPr>
                  </pic:nvPicPr>
                  <pic:blipFill>
                    <a:blip r:embed="rId4"/>
                    <a:stretch>
                      <a:fillRect/>
                    </a:stretch>
                  </pic:blipFill>
                  <pic:spPr>
                    <a:xfrm>
                      <a:off x="0" y="0"/>
                      <a:ext cx="5222875" cy="2709545"/>
                    </a:xfrm>
                    <a:prstGeom prst="rect">
                      <a:avLst/>
                    </a:prstGeom>
                  </pic:spPr>
                </pic:pic>
              </a:graphicData>
            </a:graphic>
          </wp:inline>
        </w:drawing>
      </w:r>
      <w:bookmarkStart w:id="0" w:name="_GoBack"/>
      <w:bookmarkEnd w:id="0"/>
    </w:p>
    <w:p w14:paraId="0EC2B4D1">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8"/>
          <w:szCs w:val="28"/>
        </w:rPr>
      </w:pPr>
    </w:p>
    <w:p w14:paraId="0B5F5713">
      <w:pPr>
        <w:pStyle w:val="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jc w:val="left"/>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一、医院概况</w:t>
      </w:r>
    </w:p>
    <w:p w14:paraId="211C6D40">
      <w:pPr>
        <w:pStyle w:val="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sz w:val="28"/>
          <w:szCs w:val="28"/>
        </w:rPr>
        <w:t>温州市中心医院（温州市肿瘤医院、温州市医药科学研究所、温州市第六人民医院）始建于1897年，作为浙江省历史最悠久的三家百年名院之一，现已发展成为一所集医疗、教学、科研、预防、保健、康复于一体的三级甲等综合性医院。医院是温州市卫生健康委员会直属的龙头医疗机构，同时作为温州医科大学定理临床学院，在2022年国家三级公立医院绩效考核中荣获"A"等级。拥有1个在建国家级</w:t>
      </w:r>
      <w:r>
        <w:rPr>
          <w:rFonts w:hint="eastAsia" w:ascii="宋体" w:hAnsi="宋体" w:eastAsia="宋体" w:cs="宋体"/>
          <w:color w:val="333333"/>
          <w:sz w:val="28"/>
          <w:szCs w:val="28"/>
          <w:shd w:val="clear" w:color="auto" w:fill="FFFFFF"/>
        </w:rPr>
        <w:t>临床重点专科-神经外科，</w:t>
      </w:r>
      <w:r>
        <w:rPr>
          <w:rFonts w:hint="eastAsia" w:ascii="宋体" w:hAnsi="宋体" w:eastAsia="宋体" w:cs="宋体"/>
          <w:color w:val="333333"/>
          <w:sz w:val="28"/>
          <w:szCs w:val="28"/>
          <w:shd w:val="clear" w:color="auto" w:fill="FFFFFF"/>
          <w:lang w:val="en-US" w:eastAsia="zh-CN"/>
        </w:rPr>
        <w:t>6</w:t>
      </w:r>
      <w:r>
        <w:rPr>
          <w:rFonts w:hint="eastAsia" w:ascii="宋体" w:hAnsi="宋体" w:eastAsia="宋体" w:cs="宋体"/>
          <w:color w:val="333333"/>
          <w:sz w:val="28"/>
          <w:szCs w:val="28"/>
          <w:shd w:val="clear" w:color="auto" w:fill="FFFFFF"/>
        </w:rPr>
        <w:t>个省级临床重点专科建设项目-神经内科、传染科、心血管内科、肿瘤科</w:t>
      </w:r>
      <w:r>
        <w:rPr>
          <w:rFonts w:hint="eastAsia" w:ascii="宋体" w:hAnsi="宋体" w:eastAsia="宋体" w:cs="宋体"/>
          <w:color w:val="333333"/>
          <w:sz w:val="28"/>
          <w:szCs w:val="28"/>
          <w:shd w:val="clear" w:color="auto" w:fill="FFFFFF"/>
          <w:lang w:eastAsia="zh-CN"/>
        </w:rPr>
        <w:t>、普通外科（肝胆胰外科）、消化内科</w:t>
      </w:r>
      <w:r>
        <w:rPr>
          <w:rFonts w:hint="eastAsia" w:ascii="宋体" w:hAnsi="宋体" w:eastAsia="宋体" w:cs="宋体"/>
          <w:color w:val="333333"/>
          <w:sz w:val="28"/>
          <w:szCs w:val="28"/>
          <w:shd w:val="clear" w:color="auto" w:fill="FFFFFF"/>
        </w:rPr>
        <w:t>。</w:t>
      </w:r>
      <w:r>
        <w:rPr>
          <w:rFonts w:hint="eastAsia" w:ascii="宋体" w:hAnsi="宋体" w:eastAsia="宋体" w:cs="宋体"/>
          <w:sz w:val="28"/>
          <w:szCs w:val="28"/>
        </w:rPr>
        <w:t>是首批国家级</w:t>
      </w:r>
      <w:r>
        <w:rPr>
          <w:rFonts w:hint="eastAsia" w:ascii="宋体" w:hAnsi="宋体" w:eastAsia="宋体" w:cs="宋体"/>
          <w:sz w:val="28"/>
          <w:szCs w:val="28"/>
          <w:lang w:val="en-US" w:eastAsia="zh-CN"/>
        </w:rPr>
        <w:t>住院医师规范化培训</w:t>
      </w:r>
      <w:r>
        <w:rPr>
          <w:rFonts w:hint="eastAsia" w:ascii="宋体" w:hAnsi="宋体" w:eastAsia="宋体" w:cs="宋体"/>
          <w:sz w:val="28"/>
          <w:szCs w:val="28"/>
        </w:rPr>
        <w:t>基地、全国首批无创DNA产前筛查试点医院、全国首批百姓放心医院。</w:t>
      </w:r>
    </w:p>
    <w:p w14:paraId="05899C70">
      <w:pPr>
        <w:pStyle w:val="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firstLine="641"/>
        <w:jc w:val="left"/>
        <w:textAlignment w:val="auto"/>
        <w:rPr>
          <w:rFonts w:hint="eastAsia" w:ascii="宋体" w:hAnsi="宋体" w:eastAsia="宋体" w:cs="宋体"/>
          <w:sz w:val="28"/>
          <w:szCs w:val="28"/>
        </w:rPr>
      </w:pPr>
      <w:r>
        <w:rPr>
          <w:rFonts w:hint="eastAsia" w:ascii="宋体" w:hAnsi="宋体" w:eastAsia="宋体" w:cs="宋体"/>
          <w:sz w:val="28"/>
          <w:szCs w:val="28"/>
          <w:shd w:val="clear"/>
          <w:lang w:val="en-US" w:eastAsia="zh-CN"/>
        </w:rPr>
        <w:t>医院现设百里坊院区、双屿院区、南白象院区、杨府山分部、解北分部五个医疗区，总占地面积143亩，总建筑面积12.57万平方米，实际开放床位1650张，设有72个病区，52个临床专科，46个医技及辅助科室。现有职工2694人，其中高级职称509人，博士、硕士510人，形成了一支高素质的医疗人才队伍。</w:t>
      </w:r>
    </w:p>
    <w:p w14:paraId="2E05736B">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line="360" w:lineRule="auto"/>
        <w:ind w:right="0"/>
        <w:jc w:val="left"/>
        <w:textAlignment w:val="auto"/>
        <w:rPr>
          <w:rFonts w:hint="eastAsia" w:ascii="宋体" w:hAnsi="宋体" w:eastAsia="宋体" w:cs="宋体"/>
          <w:sz w:val="28"/>
          <w:szCs w:val="28"/>
          <w:lang w:val="en-US" w:eastAsia="zh-CN"/>
        </w:rPr>
      </w:pPr>
    </w:p>
    <w:p w14:paraId="462BB21B">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line="360" w:lineRule="auto"/>
        <w:ind w:right="0"/>
        <w:jc w:val="left"/>
        <w:textAlignment w:val="auto"/>
        <w:rPr>
          <w:rFonts w:hint="eastAsia" w:ascii="宋体" w:hAnsi="宋体" w:eastAsia="宋体" w:cs="宋体"/>
          <w:b/>
          <w:bCs/>
          <w:sz w:val="28"/>
          <w:szCs w:val="28"/>
          <w:lang w:val="en-US" w:eastAsia="zh-CN"/>
        </w:rPr>
      </w:pPr>
      <w:r>
        <w:rPr>
          <w:rFonts w:hint="eastAsia" w:ascii="宋体" w:hAnsi="宋体" w:eastAsia="宋体" w:cs="宋体"/>
          <w:sz w:val="28"/>
          <w:szCs w:val="28"/>
          <w:lang w:val="en-US" w:eastAsia="zh-CN"/>
        </w:rPr>
        <w:t>二、培训基地概况</w:t>
      </w:r>
    </w:p>
    <w:p w14:paraId="1FA09A80">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76" w:right="75" w:firstLine="560" w:firstLineChars="200"/>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温州市中心医院自1997年起率先开展住院医师规范化培训工作</w:t>
      </w:r>
      <w:r>
        <w:rPr>
          <w:rFonts w:hint="eastAsia" w:ascii="宋体" w:hAnsi="宋体" w:eastAsia="宋体" w:cs="宋体"/>
          <w:sz w:val="28"/>
          <w:szCs w:val="28"/>
          <w:lang w:eastAsia="zh-CN"/>
        </w:rPr>
        <w:t>，</w:t>
      </w:r>
      <w:r>
        <w:rPr>
          <w:rFonts w:hint="eastAsia" w:ascii="宋体" w:hAnsi="宋体" w:eastAsia="宋体" w:cs="宋体"/>
          <w:b w:val="0"/>
          <w:bCs w:val="0"/>
          <w:sz w:val="28"/>
          <w:szCs w:val="28"/>
          <w:lang w:val="en-US" w:eastAsia="zh-CN"/>
        </w:rPr>
        <w:t>2011年，医院被认定为浙江省首批新模式住院医师规范化培训基地；2014年，又成功获批成为全国首批国家级住院医师规范化培训基地、浙江省住培临床实践技能考核温州市考点。现拥有11个专业基地：包括内科、外科、妇产科</w:t>
      </w:r>
      <w:r>
        <w:rPr>
          <w:rFonts w:hint="eastAsia" w:ascii="宋体" w:hAnsi="宋体" w:eastAsia="宋体" w:cs="宋体"/>
          <w:b w:val="0"/>
          <w:bCs w:val="0"/>
          <w:sz w:val="28"/>
          <w:szCs w:val="28"/>
        </w:rPr>
        <w:t>、</w:t>
      </w:r>
      <w:r>
        <w:rPr>
          <w:rFonts w:hint="eastAsia" w:ascii="宋体" w:hAnsi="宋体" w:eastAsia="宋体" w:cs="宋体"/>
          <w:sz w:val="28"/>
          <w:szCs w:val="28"/>
        </w:rPr>
        <w:t>急诊科、神经内科、麻醉科、口腔科、全科医学科、助理全科、放射科</w:t>
      </w:r>
      <w:r>
        <w:rPr>
          <w:rFonts w:hint="eastAsia" w:ascii="宋体" w:hAnsi="宋体" w:eastAsia="宋体" w:cs="宋体"/>
          <w:sz w:val="28"/>
          <w:szCs w:val="28"/>
          <w:lang w:val="en-US" w:eastAsia="zh-CN"/>
        </w:rPr>
        <w:t>和</w:t>
      </w:r>
      <w:r>
        <w:rPr>
          <w:rFonts w:hint="eastAsia" w:ascii="宋体" w:hAnsi="宋体" w:eastAsia="宋体" w:cs="宋体"/>
          <w:sz w:val="28"/>
          <w:szCs w:val="28"/>
        </w:rPr>
        <w:t>超声医学科</w:t>
      </w:r>
      <w:r>
        <w:rPr>
          <w:rFonts w:hint="eastAsia" w:ascii="宋体" w:hAnsi="宋体" w:eastAsia="宋体" w:cs="宋体"/>
          <w:sz w:val="28"/>
          <w:szCs w:val="28"/>
          <w:lang w:eastAsia="zh-CN"/>
        </w:rPr>
        <w:t>。</w:t>
      </w:r>
      <w:r>
        <w:rPr>
          <w:rFonts w:hint="eastAsia" w:ascii="宋体" w:hAnsi="宋体" w:eastAsia="宋体" w:cs="宋体"/>
          <w:sz w:val="28"/>
          <w:szCs w:val="28"/>
        </w:rPr>
        <w:t>全科医学的社区实践基地——</w:t>
      </w:r>
      <w:r>
        <w:rPr>
          <w:rFonts w:hint="eastAsia" w:ascii="宋体" w:hAnsi="宋体" w:eastAsia="宋体" w:cs="宋体"/>
          <w:sz w:val="28"/>
          <w:szCs w:val="28"/>
          <w:lang w:val="en-US" w:eastAsia="zh-CN"/>
        </w:rPr>
        <w:t>鹿城区广化街道社区卫生服务中心。</w:t>
      </w:r>
    </w:p>
    <w:p w14:paraId="3314A0DC">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76" w:right="75"/>
        <w:textAlignment w:val="auto"/>
        <w:rPr>
          <w:rFonts w:hint="eastAsia" w:ascii="宋体" w:hAnsi="宋体" w:eastAsia="宋体" w:cs="宋体"/>
          <w:sz w:val="28"/>
          <w:szCs w:val="28"/>
          <w:lang w:eastAsia="zh-CN"/>
        </w:rPr>
      </w:pPr>
    </w:p>
    <w:p w14:paraId="25CCE35C">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line="360" w:lineRule="auto"/>
        <w:ind w:right="0" w:firstLine="560" w:firstLineChars="200"/>
        <w:jc w:val="left"/>
        <w:textAlignment w:val="auto"/>
        <w:rPr>
          <w:rFonts w:hint="eastAsia" w:ascii="宋体" w:hAnsi="宋体" w:eastAsia="宋体" w:cs="宋体"/>
          <w:i w:val="0"/>
          <w:iCs w:val="0"/>
          <w:caps w:val="0"/>
          <w:spacing w:val="0"/>
          <w:sz w:val="28"/>
          <w:szCs w:val="28"/>
          <w:shd w:val="clear"/>
          <w:lang w:val="en-US" w:eastAsia="zh-CN"/>
        </w:rPr>
      </w:pPr>
      <w:r>
        <w:rPr>
          <w:rFonts w:hint="eastAsia" w:ascii="宋体" w:hAnsi="宋体" w:eastAsia="宋体" w:cs="宋体"/>
          <w:sz w:val="28"/>
          <w:szCs w:val="28"/>
          <w:lang w:val="en-US" w:eastAsia="zh-CN"/>
        </w:rPr>
        <w:t>师资队伍：医院高度重视师资队伍建设，构建了一支高水平的教学团队。现有</w:t>
      </w:r>
      <w:r>
        <w:rPr>
          <w:rFonts w:hint="eastAsia" w:ascii="宋体" w:hAnsi="宋体" w:eastAsia="宋体" w:cs="宋体"/>
          <w:i w:val="0"/>
          <w:iCs w:val="0"/>
          <w:caps w:val="0"/>
          <w:spacing w:val="0"/>
          <w:sz w:val="28"/>
          <w:szCs w:val="28"/>
          <w:shd w:val="clear"/>
        </w:rPr>
        <w:t>温州医科大学兼职教授</w:t>
      </w:r>
      <w:r>
        <w:rPr>
          <w:rFonts w:hint="eastAsia" w:ascii="宋体" w:hAnsi="宋体" w:eastAsia="宋体" w:cs="宋体"/>
          <w:i w:val="0"/>
          <w:iCs w:val="0"/>
          <w:caps w:val="0"/>
          <w:spacing w:val="0"/>
          <w:sz w:val="28"/>
          <w:szCs w:val="28"/>
          <w:shd w:val="clear"/>
          <w:lang w:val="en-US" w:eastAsia="zh-CN"/>
        </w:rPr>
        <w:t>23</w:t>
      </w:r>
      <w:r>
        <w:rPr>
          <w:rFonts w:hint="eastAsia" w:ascii="宋体" w:hAnsi="宋体" w:eastAsia="宋体" w:cs="宋体"/>
          <w:i w:val="0"/>
          <w:iCs w:val="0"/>
          <w:caps w:val="0"/>
          <w:spacing w:val="0"/>
          <w:sz w:val="28"/>
          <w:szCs w:val="28"/>
          <w:shd w:val="clear"/>
        </w:rPr>
        <w:t>人，副教授</w:t>
      </w:r>
      <w:r>
        <w:rPr>
          <w:rFonts w:hint="eastAsia" w:ascii="宋体" w:hAnsi="宋体" w:eastAsia="宋体" w:cs="宋体"/>
          <w:i w:val="0"/>
          <w:iCs w:val="0"/>
          <w:caps w:val="0"/>
          <w:spacing w:val="0"/>
          <w:sz w:val="28"/>
          <w:szCs w:val="28"/>
          <w:shd w:val="clear"/>
          <w:lang w:val="en-US" w:eastAsia="zh-CN"/>
        </w:rPr>
        <w:t>25</w:t>
      </w:r>
      <w:r>
        <w:rPr>
          <w:rFonts w:hint="eastAsia" w:ascii="宋体" w:hAnsi="宋体" w:eastAsia="宋体" w:cs="宋体"/>
          <w:i w:val="0"/>
          <w:iCs w:val="0"/>
          <w:caps w:val="0"/>
          <w:spacing w:val="0"/>
          <w:sz w:val="28"/>
          <w:szCs w:val="28"/>
          <w:shd w:val="clear"/>
        </w:rPr>
        <w:t>人，硕士/博士研究生导师37人。在培训管理方面，</w:t>
      </w:r>
      <w:r>
        <w:rPr>
          <w:rFonts w:hint="eastAsia" w:ascii="宋体" w:hAnsi="宋体" w:eastAsia="宋体" w:cs="宋体"/>
          <w:i w:val="0"/>
          <w:iCs w:val="0"/>
          <w:caps w:val="0"/>
          <w:spacing w:val="0"/>
          <w:sz w:val="28"/>
          <w:szCs w:val="28"/>
          <w:shd w:val="clear"/>
          <w:lang w:val="en-US" w:eastAsia="zh-CN"/>
        </w:rPr>
        <w:t>实施</w:t>
      </w:r>
      <w:r>
        <w:rPr>
          <w:rFonts w:hint="eastAsia" w:ascii="宋体" w:hAnsi="宋体" w:eastAsia="宋体" w:cs="宋体"/>
          <w:i w:val="0"/>
          <w:iCs w:val="0"/>
          <w:caps w:val="0"/>
          <w:spacing w:val="0"/>
          <w:sz w:val="28"/>
          <w:szCs w:val="28"/>
          <w:shd w:val="clear"/>
        </w:rPr>
        <w:t>住培</w:t>
      </w:r>
      <w:r>
        <w:rPr>
          <w:rFonts w:hint="eastAsia" w:ascii="宋体" w:hAnsi="宋体" w:eastAsia="宋体" w:cs="宋体"/>
          <w:i w:val="0"/>
          <w:iCs w:val="0"/>
          <w:caps w:val="0"/>
          <w:spacing w:val="0"/>
          <w:sz w:val="28"/>
          <w:szCs w:val="28"/>
          <w:shd w:val="clear"/>
          <w:lang w:val="en-US" w:eastAsia="zh-CN"/>
        </w:rPr>
        <w:t>指导医师</w:t>
      </w:r>
      <w:r>
        <w:rPr>
          <w:rFonts w:hint="eastAsia" w:ascii="宋体" w:hAnsi="宋体" w:eastAsia="宋体" w:cs="宋体"/>
          <w:i w:val="0"/>
          <w:iCs w:val="0"/>
          <w:caps w:val="0"/>
          <w:spacing w:val="0"/>
          <w:sz w:val="28"/>
          <w:szCs w:val="28"/>
          <w:shd w:val="clear"/>
        </w:rPr>
        <w:t>和住培导师“双师制”管理，所有</w:t>
      </w:r>
      <w:r>
        <w:rPr>
          <w:rFonts w:hint="eastAsia" w:ascii="宋体" w:hAnsi="宋体" w:eastAsia="宋体" w:cs="宋体"/>
          <w:i w:val="0"/>
          <w:iCs w:val="0"/>
          <w:caps w:val="0"/>
          <w:spacing w:val="0"/>
          <w:sz w:val="28"/>
          <w:szCs w:val="28"/>
          <w:shd w:val="clear"/>
          <w:lang w:val="en-US" w:eastAsia="zh-CN"/>
        </w:rPr>
        <w:t>带教</w:t>
      </w:r>
      <w:r>
        <w:rPr>
          <w:rFonts w:hint="eastAsia" w:ascii="宋体" w:hAnsi="宋体" w:eastAsia="宋体" w:cs="宋体"/>
          <w:i w:val="0"/>
          <w:iCs w:val="0"/>
          <w:caps w:val="0"/>
          <w:spacing w:val="0"/>
          <w:sz w:val="28"/>
          <w:szCs w:val="28"/>
          <w:shd w:val="clear"/>
        </w:rPr>
        <w:t>师资的聘任经过严格遴选、培训、考核</w:t>
      </w:r>
      <w:r>
        <w:rPr>
          <w:rFonts w:hint="eastAsia" w:ascii="宋体" w:hAnsi="宋体" w:eastAsia="宋体" w:cs="宋体"/>
          <w:i w:val="0"/>
          <w:iCs w:val="0"/>
          <w:caps w:val="0"/>
          <w:spacing w:val="0"/>
          <w:sz w:val="28"/>
          <w:szCs w:val="28"/>
          <w:shd w:val="clear"/>
          <w:lang w:val="en-US" w:eastAsia="zh-CN"/>
        </w:rPr>
        <w:t>及认定</w:t>
      </w:r>
      <w:r>
        <w:rPr>
          <w:rFonts w:hint="eastAsia" w:ascii="宋体" w:hAnsi="宋体" w:eastAsia="宋体" w:cs="宋体"/>
          <w:i w:val="0"/>
          <w:iCs w:val="0"/>
          <w:caps w:val="0"/>
          <w:spacing w:val="0"/>
          <w:sz w:val="28"/>
          <w:szCs w:val="28"/>
          <w:shd w:val="clear"/>
        </w:rPr>
        <w:t>。</w:t>
      </w:r>
      <w:r>
        <w:rPr>
          <w:rFonts w:hint="eastAsia" w:ascii="宋体" w:hAnsi="宋体" w:eastAsia="宋体" w:cs="宋体"/>
          <w:sz w:val="28"/>
          <w:szCs w:val="28"/>
          <w:lang w:val="en-US" w:eastAsia="zh-CN"/>
        </w:rPr>
        <w:t>现有284位住培带教师资，其中高级职称占比69.7%，另有医学111位医学模拟中心技能培训师资。</w:t>
      </w:r>
      <w:r>
        <w:rPr>
          <w:rFonts w:hint="eastAsia" w:ascii="宋体" w:hAnsi="宋体" w:eastAsia="宋体" w:cs="宋体"/>
          <w:i w:val="0"/>
          <w:iCs w:val="0"/>
          <w:caps w:val="0"/>
          <w:spacing w:val="0"/>
          <w:sz w:val="28"/>
          <w:szCs w:val="28"/>
          <w:shd w:val="clear"/>
        </w:rPr>
        <w:t>医院注重师资能力提升，每年选派师资参加国家级、省级师资培训，国家级、省级师资</w:t>
      </w:r>
      <w:r>
        <w:rPr>
          <w:rFonts w:hint="eastAsia" w:ascii="宋体" w:hAnsi="宋体" w:eastAsia="宋体" w:cs="宋体"/>
          <w:i w:val="0"/>
          <w:iCs w:val="0"/>
          <w:caps w:val="0"/>
          <w:spacing w:val="0"/>
          <w:sz w:val="28"/>
          <w:szCs w:val="28"/>
          <w:shd w:val="clear"/>
          <w:lang w:val="en-US" w:eastAsia="zh-CN"/>
        </w:rPr>
        <w:t>覆盖了达</w:t>
      </w:r>
      <w:r>
        <w:rPr>
          <w:rFonts w:hint="eastAsia" w:ascii="宋体" w:hAnsi="宋体" w:eastAsia="宋体" w:cs="宋体"/>
          <w:i w:val="0"/>
          <w:iCs w:val="0"/>
          <w:caps w:val="0"/>
          <w:spacing w:val="0"/>
          <w:sz w:val="28"/>
          <w:szCs w:val="28"/>
          <w:shd w:val="clear"/>
          <w:lang w:eastAsia="zh-CN"/>
        </w:rPr>
        <w:t>7</w:t>
      </w:r>
      <w:r>
        <w:rPr>
          <w:rFonts w:hint="eastAsia" w:ascii="宋体" w:hAnsi="宋体" w:eastAsia="宋体" w:cs="宋体"/>
          <w:i w:val="0"/>
          <w:iCs w:val="0"/>
          <w:caps w:val="0"/>
          <w:spacing w:val="0"/>
          <w:sz w:val="28"/>
          <w:szCs w:val="28"/>
          <w:shd w:val="clear"/>
          <w:lang w:val="en-US" w:eastAsia="zh-CN"/>
        </w:rPr>
        <w:t>8</w:t>
      </w:r>
      <w:r>
        <w:rPr>
          <w:rFonts w:hint="eastAsia" w:ascii="宋体" w:hAnsi="宋体" w:eastAsia="宋体" w:cs="宋体"/>
          <w:i w:val="0"/>
          <w:iCs w:val="0"/>
          <w:caps w:val="0"/>
          <w:spacing w:val="0"/>
          <w:sz w:val="28"/>
          <w:szCs w:val="28"/>
          <w:shd w:val="clear"/>
        </w:rPr>
        <w:t>%。所有带教师资均具备丰富的临床教学经验和先进的教学理念，在医院和专业基地构建的规范化培训体系下，致力于培养具备六大核心岗位胜任力的优秀住院医师。</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2"/>
        <w:gridCol w:w="4560"/>
      </w:tblGrid>
      <w:tr w14:paraId="3B5F4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757C5AA">
            <w:pPr>
              <w:pStyle w:val="3"/>
              <w:keepNext w:val="0"/>
              <w:keepLines w:val="0"/>
              <w:pageBreakBefore w:val="0"/>
              <w:widowControl/>
              <w:suppressLineNumbers w:val="0"/>
              <w:kinsoku/>
              <w:wordWrap/>
              <w:overflowPunct/>
              <w:topLinePunct w:val="0"/>
              <w:autoSpaceDE/>
              <w:autoSpaceDN/>
              <w:bidi w:val="0"/>
              <w:adjustRightInd/>
              <w:snapToGrid w:val="0"/>
              <w:spacing w:beforeAutospacing="0" w:after="0" w:afterAutospacing="0" w:line="360" w:lineRule="auto"/>
              <w:ind w:right="0"/>
              <w:jc w:val="left"/>
              <w:textAlignment w:val="auto"/>
              <w:rPr>
                <w:rFonts w:hint="eastAsia" w:ascii="宋体" w:hAnsi="宋体" w:eastAsia="宋体" w:cs="宋体"/>
                <w:sz w:val="28"/>
                <w:szCs w:val="28"/>
                <w:vertAlign w:val="baseline"/>
                <w:lang w:val="en-US" w:eastAsia="zh-CN"/>
              </w:rPr>
            </w:pPr>
            <w:r>
              <w:rPr>
                <w:rFonts w:hint="eastAsia" w:ascii="宋体" w:hAnsi="宋体" w:eastAsia="宋体" w:cs="宋体"/>
                <w:kern w:val="0"/>
                <w:sz w:val="28"/>
                <w:szCs w:val="28"/>
                <w:vertAlign w:val="baseline"/>
                <w:lang w:val="en-US" w:eastAsia="zh-CN" w:bidi="ar"/>
              </w:rPr>
              <w:drawing>
                <wp:anchor distT="0" distB="0" distL="114300" distR="114300" simplePos="0" relativeHeight="251661312" behindDoc="0" locked="0" layoutInCell="1" allowOverlap="1">
                  <wp:simplePos x="0" y="0"/>
                  <wp:positionH relativeFrom="column">
                    <wp:posOffset>34925</wp:posOffset>
                  </wp:positionH>
                  <wp:positionV relativeFrom="paragraph">
                    <wp:posOffset>131445</wp:posOffset>
                  </wp:positionV>
                  <wp:extent cx="2550795" cy="1817370"/>
                  <wp:effectExtent l="0" t="0" r="9525" b="11430"/>
                  <wp:wrapSquare wrapText="bothSides"/>
                  <wp:docPr id="2" name="图片 2"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7"/>
                          <pic:cNvPicPr>
                            <a:picLocks noChangeAspect="1"/>
                          </pic:cNvPicPr>
                        </pic:nvPicPr>
                        <pic:blipFill>
                          <a:blip r:embed="rId5"/>
                          <a:stretch>
                            <a:fillRect/>
                          </a:stretch>
                        </pic:blipFill>
                        <pic:spPr>
                          <a:xfrm>
                            <a:off x="0" y="0"/>
                            <a:ext cx="2550795" cy="1817370"/>
                          </a:xfrm>
                          <a:prstGeom prst="rect">
                            <a:avLst/>
                          </a:prstGeom>
                        </pic:spPr>
                      </pic:pic>
                    </a:graphicData>
                  </a:graphic>
                </wp:anchor>
              </w:drawing>
            </w:r>
          </w:p>
        </w:tc>
        <w:tc>
          <w:tcPr>
            <w:tcW w:w="4261" w:type="dxa"/>
          </w:tcPr>
          <w:p w14:paraId="4CC88A7C">
            <w:pPr>
              <w:pStyle w:val="3"/>
              <w:keepNext w:val="0"/>
              <w:keepLines w:val="0"/>
              <w:pageBreakBefore w:val="0"/>
              <w:widowControl/>
              <w:suppressLineNumbers w:val="0"/>
              <w:kinsoku/>
              <w:wordWrap/>
              <w:overflowPunct/>
              <w:topLinePunct w:val="0"/>
              <w:autoSpaceDE/>
              <w:autoSpaceDN/>
              <w:bidi w:val="0"/>
              <w:adjustRightInd/>
              <w:snapToGrid w:val="0"/>
              <w:spacing w:beforeAutospacing="0" w:after="0" w:afterAutospacing="0" w:line="360" w:lineRule="auto"/>
              <w:ind w:right="0"/>
              <w:jc w:val="left"/>
              <w:textAlignment w:val="auto"/>
              <w:rPr>
                <w:rFonts w:hint="eastAsia" w:ascii="宋体" w:hAnsi="宋体" w:eastAsia="宋体" w:cs="宋体"/>
                <w:sz w:val="28"/>
                <w:szCs w:val="28"/>
                <w:vertAlign w:val="baseline"/>
                <w:lang w:val="en-US" w:eastAsia="zh-CN"/>
              </w:rPr>
            </w:pPr>
            <w:r>
              <w:rPr>
                <w:rFonts w:hint="eastAsia" w:ascii="宋体" w:hAnsi="宋体" w:eastAsia="宋体" w:cs="宋体"/>
                <w:sz w:val="28"/>
                <w:szCs w:val="28"/>
              </w:rPr>
              <w:drawing>
                <wp:inline distT="0" distB="0" distL="114300" distR="114300">
                  <wp:extent cx="2743835" cy="1891030"/>
                  <wp:effectExtent l="0" t="0" r="14605" b="1397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
                          <a:stretch>
                            <a:fillRect/>
                          </a:stretch>
                        </pic:blipFill>
                        <pic:spPr>
                          <a:xfrm>
                            <a:off x="0" y="0"/>
                            <a:ext cx="2743835" cy="1891030"/>
                          </a:xfrm>
                          <a:prstGeom prst="rect">
                            <a:avLst/>
                          </a:prstGeom>
                          <a:noFill/>
                          <a:ln>
                            <a:noFill/>
                          </a:ln>
                        </pic:spPr>
                      </pic:pic>
                    </a:graphicData>
                  </a:graphic>
                </wp:inline>
              </w:drawing>
            </w:r>
          </w:p>
        </w:tc>
      </w:tr>
      <w:tr w14:paraId="68505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AC30921">
            <w:pPr>
              <w:pStyle w:val="3"/>
              <w:keepNext w:val="0"/>
              <w:keepLines w:val="0"/>
              <w:pageBreakBefore w:val="0"/>
              <w:widowControl/>
              <w:suppressLineNumbers w:val="0"/>
              <w:kinsoku/>
              <w:wordWrap/>
              <w:overflowPunct/>
              <w:topLinePunct w:val="0"/>
              <w:autoSpaceDE/>
              <w:autoSpaceDN/>
              <w:bidi w:val="0"/>
              <w:adjustRightInd/>
              <w:snapToGrid w:val="0"/>
              <w:spacing w:beforeAutospacing="0" w:after="0" w:afterAutospacing="0" w:line="360" w:lineRule="auto"/>
              <w:ind w:right="0"/>
              <w:jc w:val="left"/>
              <w:textAlignment w:val="auto"/>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drawing>
                <wp:inline distT="0" distB="0" distL="114300" distR="114300">
                  <wp:extent cx="2355215" cy="1766570"/>
                  <wp:effectExtent l="0" t="0" r="6985" b="1270"/>
                  <wp:docPr id="4" name="图片 4" descr="d4cef2ce537b3498d4f7646a9894a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4cef2ce537b3498d4f7646a9894a246"/>
                          <pic:cNvPicPr>
                            <a:picLocks noChangeAspect="1"/>
                          </pic:cNvPicPr>
                        </pic:nvPicPr>
                        <pic:blipFill>
                          <a:blip r:embed="rId7"/>
                          <a:stretch>
                            <a:fillRect/>
                          </a:stretch>
                        </pic:blipFill>
                        <pic:spPr>
                          <a:xfrm>
                            <a:off x="0" y="0"/>
                            <a:ext cx="2355215" cy="1766570"/>
                          </a:xfrm>
                          <a:prstGeom prst="rect">
                            <a:avLst/>
                          </a:prstGeom>
                        </pic:spPr>
                      </pic:pic>
                    </a:graphicData>
                  </a:graphic>
                </wp:inline>
              </w:drawing>
            </w:r>
          </w:p>
        </w:tc>
        <w:tc>
          <w:tcPr>
            <w:tcW w:w="4261" w:type="dxa"/>
          </w:tcPr>
          <w:p w14:paraId="00B408C0">
            <w:pPr>
              <w:pStyle w:val="3"/>
              <w:keepNext w:val="0"/>
              <w:keepLines w:val="0"/>
              <w:pageBreakBefore w:val="0"/>
              <w:widowControl/>
              <w:suppressLineNumbers w:val="0"/>
              <w:kinsoku/>
              <w:wordWrap/>
              <w:overflowPunct/>
              <w:topLinePunct w:val="0"/>
              <w:autoSpaceDE/>
              <w:autoSpaceDN/>
              <w:bidi w:val="0"/>
              <w:adjustRightInd/>
              <w:snapToGrid w:val="0"/>
              <w:spacing w:beforeAutospacing="0" w:after="0" w:afterAutospacing="0" w:line="360" w:lineRule="auto"/>
              <w:ind w:right="0"/>
              <w:jc w:val="left"/>
              <w:textAlignment w:val="auto"/>
              <w:rPr>
                <w:rFonts w:hint="eastAsia" w:ascii="宋体" w:hAnsi="宋体" w:eastAsia="宋体" w:cs="宋体"/>
                <w:sz w:val="28"/>
                <w:szCs w:val="28"/>
                <w:vertAlign w:val="baseline"/>
                <w:lang w:val="en-US" w:eastAsia="zh-CN"/>
              </w:rPr>
            </w:pPr>
            <w:r>
              <w:rPr>
                <w:rFonts w:hint="eastAsia" w:ascii="宋体" w:hAnsi="宋体" w:eastAsia="宋体" w:cs="宋体"/>
                <w:sz w:val="28"/>
                <w:szCs w:val="28"/>
                <w:vertAlign w:val="baseline"/>
                <w:lang w:val="en-US" w:eastAsia="zh-CN"/>
              </w:rPr>
              <w:drawing>
                <wp:inline distT="0" distB="0" distL="114300" distR="114300">
                  <wp:extent cx="2713990" cy="2035175"/>
                  <wp:effectExtent l="0" t="0" r="13970" b="6985"/>
                  <wp:docPr id="5" name="图片 5" descr="微信图片_20220712134944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20712134944 - 副本"/>
                          <pic:cNvPicPr>
                            <a:picLocks noChangeAspect="1"/>
                          </pic:cNvPicPr>
                        </pic:nvPicPr>
                        <pic:blipFill>
                          <a:blip r:embed="rId8"/>
                          <a:stretch>
                            <a:fillRect/>
                          </a:stretch>
                        </pic:blipFill>
                        <pic:spPr>
                          <a:xfrm>
                            <a:off x="0" y="0"/>
                            <a:ext cx="2713990" cy="2035175"/>
                          </a:xfrm>
                          <a:prstGeom prst="rect">
                            <a:avLst/>
                          </a:prstGeom>
                        </pic:spPr>
                      </pic:pic>
                    </a:graphicData>
                  </a:graphic>
                </wp:inline>
              </w:drawing>
            </w:r>
          </w:p>
        </w:tc>
      </w:tr>
    </w:tbl>
    <w:p w14:paraId="25B6137D">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Autospacing="0" w:after="0" w:afterAutospacing="0" w:line="360" w:lineRule="auto"/>
        <w:ind w:right="0"/>
        <w:jc w:val="left"/>
        <w:textAlignment w:val="auto"/>
        <w:rPr>
          <w:rFonts w:hint="eastAsia" w:ascii="宋体" w:hAnsi="宋体" w:eastAsia="宋体" w:cs="宋体"/>
          <w:sz w:val="28"/>
          <w:szCs w:val="28"/>
          <w:lang w:val="en-US" w:eastAsia="zh-CN"/>
        </w:rPr>
      </w:pPr>
    </w:p>
    <w:p w14:paraId="5787DFE2">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rightChars="0"/>
        <w:textAlignment w:val="auto"/>
        <w:rPr>
          <w:rFonts w:hint="eastAsia" w:ascii="宋体" w:hAnsi="宋体" w:eastAsia="宋体" w:cs="宋体"/>
          <w:sz w:val="28"/>
          <w:szCs w:val="28"/>
        </w:rPr>
      </w:pPr>
    </w:p>
    <w:p w14:paraId="0E194586">
      <w:pPr>
        <w:pStyle w:val="3"/>
        <w:keepNext w:val="0"/>
        <w:keepLines w:val="0"/>
        <w:widowControl/>
        <w:suppressLineNumbers w:val="0"/>
        <w:shd w:val="clear" w:fill="FFFFFF"/>
        <w:spacing w:before="0" w:beforeAutospacing="0" w:after="0" w:afterAutospacing="1"/>
        <w:ind w:left="0" w:right="0" w:firstLine="560" w:firstLineChars="200"/>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我院始终将临床教学工作置于优先发展地位，在党委的统一领导下，构建了完善的住院医师规范化培训管理体系。通过实施"点面结合、条块联动"的管理模式，将住培工作纳入医院重点任务，形成全院协同、齐抓共管的工作格局，确保培训工作高质量推进。</w:t>
      </w:r>
    </w:p>
    <w:p w14:paraId="75FDDD55">
      <w:pPr>
        <w:pStyle w:val="3"/>
        <w:keepNext w:val="0"/>
        <w:keepLines w:val="0"/>
        <w:widowControl/>
        <w:suppressLineNumbers w:val="0"/>
        <w:shd w:val="clear" w:fill="FFFFFF"/>
        <w:spacing w:before="0" w:beforeAutospacing="0" w:after="0" w:afterAutospacing="1"/>
        <w:ind w:left="0" w:right="0" w:firstLine="560" w:firstLineChars="200"/>
        <w:rPr>
          <w:rFonts w:hint="eastAsia" w:ascii="宋体" w:hAnsi="宋体" w:eastAsia="宋体" w:cs="宋体"/>
          <w:kern w:val="2"/>
          <w:sz w:val="28"/>
          <w:szCs w:val="28"/>
          <w:lang w:val="en-US" w:eastAsia="zh-CN" w:bidi="ar-SA"/>
        </w:rPr>
      </w:pPr>
      <w:r>
        <w:rPr>
          <w:rFonts w:hint="eastAsia" w:ascii="宋体" w:hAnsi="宋体" w:eastAsia="宋体" w:cs="宋体"/>
          <w:kern w:val="2"/>
          <w:sz w:val="28"/>
          <w:szCs w:val="28"/>
          <w:lang w:val="en-US" w:eastAsia="zh-CN" w:bidi="ar-SA"/>
        </w:rPr>
        <w:t>我院住培工作以"培养具备六大核心胜任力的优秀住院医师"为根本目标，培养过程围绕"五赋"培养理念：通过"赋爱、赋能、赋权、赋誉、赋智"的系统化培养路径，全面提升住院医师的综合素质。同时贯彻"双关爱"原则，既关爱学员成长，又关爱带教教师发展。</w:t>
      </w:r>
    </w:p>
    <w:p w14:paraId="5E51EA06">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教学资源：</w:t>
      </w:r>
    </w:p>
    <w:p w14:paraId="345671FC">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i w:val="0"/>
          <w:iCs w:val="0"/>
          <w:caps w:val="0"/>
          <w:color w:val="000000"/>
          <w:spacing w:val="12"/>
          <w:sz w:val="28"/>
          <w:szCs w:val="28"/>
          <w:shd w:val="clear" w:fill="FFFEFE"/>
          <w:lang w:eastAsia="zh-CN"/>
        </w:rPr>
      </w:pPr>
      <w:r>
        <w:rPr>
          <w:rFonts w:hint="eastAsia" w:ascii="宋体" w:hAnsi="宋体" w:eastAsia="宋体" w:cs="宋体"/>
          <w:i w:val="0"/>
          <w:iCs w:val="0"/>
          <w:caps w:val="0"/>
          <w:color w:val="000000"/>
          <w:spacing w:val="12"/>
          <w:sz w:val="28"/>
          <w:szCs w:val="28"/>
          <w:shd w:val="clear" w:fill="FFFEFE"/>
          <w:lang w:eastAsia="zh-CN"/>
        </w:rPr>
        <w:t>医院重视住培教学资源建设，设有1</w:t>
      </w:r>
      <w:r>
        <w:rPr>
          <w:rFonts w:hint="eastAsia" w:ascii="宋体" w:hAnsi="宋体" w:eastAsia="宋体" w:cs="宋体"/>
          <w:i w:val="0"/>
          <w:iCs w:val="0"/>
          <w:caps w:val="0"/>
          <w:color w:val="000000"/>
          <w:spacing w:val="12"/>
          <w:sz w:val="28"/>
          <w:szCs w:val="28"/>
          <w:shd w:val="clear" w:fill="FFFEFE"/>
          <w:lang w:val="en-US" w:eastAsia="zh-CN"/>
        </w:rPr>
        <w:t>7</w:t>
      </w:r>
      <w:r>
        <w:rPr>
          <w:rFonts w:hint="eastAsia" w:ascii="宋体" w:hAnsi="宋体" w:eastAsia="宋体" w:cs="宋体"/>
          <w:i w:val="0"/>
          <w:iCs w:val="0"/>
          <w:caps w:val="0"/>
          <w:color w:val="000000"/>
          <w:spacing w:val="12"/>
          <w:sz w:val="28"/>
          <w:szCs w:val="28"/>
          <w:shd w:val="clear" w:fill="FFFEFE"/>
          <w:lang w:eastAsia="zh-CN"/>
        </w:rPr>
        <w:t>00平方米</w:t>
      </w:r>
      <w:r>
        <w:rPr>
          <w:rFonts w:hint="eastAsia" w:ascii="宋体" w:hAnsi="宋体" w:eastAsia="宋体" w:cs="宋体"/>
          <w:i w:val="0"/>
          <w:iCs w:val="0"/>
          <w:caps w:val="0"/>
          <w:color w:val="000000"/>
          <w:spacing w:val="12"/>
          <w:sz w:val="28"/>
          <w:szCs w:val="28"/>
          <w:shd w:val="clear" w:fill="FFFEFE"/>
          <w:lang w:val="en-US" w:eastAsia="zh-CN"/>
        </w:rPr>
        <w:t>的医学模拟中心</w:t>
      </w:r>
      <w:r>
        <w:rPr>
          <w:rFonts w:hint="eastAsia" w:ascii="宋体" w:hAnsi="宋体" w:eastAsia="宋体" w:cs="宋体"/>
          <w:i w:val="0"/>
          <w:iCs w:val="0"/>
          <w:caps w:val="0"/>
          <w:color w:val="000000"/>
          <w:spacing w:val="12"/>
          <w:sz w:val="28"/>
          <w:szCs w:val="28"/>
          <w:shd w:val="clear" w:fill="FFFEFE"/>
          <w:lang w:eastAsia="zh-CN"/>
        </w:rPr>
        <w:t>、配备OSCE标准化考试中心，可开展模拟</w:t>
      </w:r>
      <w:r>
        <w:rPr>
          <w:rFonts w:hint="eastAsia" w:ascii="宋体" w:hAnsi="宋体" w:eastAsia="宋体" w:cs="宋体"/>
          <w:i w:val="0"/>
          <w:iCs w:val="0"/>
          <w:caps w:val="0"/>
          <w:color w:val="000000"/>
          <w:spacing w:val="12"/>
          <w:sz w:val="28"/>
          <w:szCs w:val="28"/>
          <w:shd w:val="clear" w:fill="FFFEFE"/>
          <w:lang w:val="en-US" w:eastAsia="zh-CN"/>
        </w:rPr>
        <w:t>培训</w:t>
      </w:r>
      <w:r>
        <w:rPr>
          <w:rFonts w:hint="eastAsia" w:ascii="宋体" w:hAnsi="宋体" w:eastAsia="宋体" w:cs="宋体"/>
          <w:i w:val="0"/>
          <w:iCs w:val="0"/>
          <w:caps w:val="0"/>
          <w:color w:val="000000"/>
          <w:spacing w:val="12"/>
          <w:sz w:val="28"/>
          <w:szCs w:val="28"/>
          <w:shd w:val="clear" w:fill="FFFEFE"/>
          <w:lang w:eastAsia="zh-CN"/>
        </w:rPr>
        <w:t>、年度考核及结业考核。各临床科室均配备示教室，满足日常教学需求。此外，医院还设有理论教学区及学员宿舍。</w:t>
      </w:r>
      <w:r>
        <w:rPr>
          <w:rFonts w:hint="eastAsia" w:ascii="宋体" w:hAnsi="宋体" w:eastAsia="宋体" w:cs="宋体"/>
          <w:sz w:val="28"/>
          <w:szCs w:val="28"/>
          <w:lang w:val="en-US" w:eastAsia="zh-CN"/>
        </w:rPr>
        <w:t>图书馆拥有博库科技医学文献检索系统</w:t>
      </w:r>
      <w:r>
        <w:rPr>
          <w:rFonts w:hint="default" w:ascii="宋体" w:hAnsi="宋体" w:eastAsia="宋体" w:cs="宋体"/>
          <w:sz w:val="28"/>
          <w:szCs w:val="28"/>
          <w:lang w:val="en-US" w:eastAsia="zh-CN"/>
        </w:rPr>
        <w:t>，可访问中国知网（CNKI）、中华核心期刊、外文期刊等国内外权威数据库，</w:t>
      </w:r>
      <w:r>
        <w:rPr>
          <w:rFonts w:hint="eastAsia" w:ascii="宋体" w:hAnsi="宋体" w:eastAsia="宋体" w:cs="宋体"/>
          <w:i w:val="0"/>
          <w:iCs w:val="0"/>
          <w:caps w:val="0"/>
          <w:color w:val="000000"/>
          <w:spacing w:val="12"/>
          <w:sz w:val="28"/>
          <w:szCs w:val="28"/>
          <w:shd w:val="clear" w:fill="FFFEFE"/>
          <w:lang w:eastAsia="zh-CN"/>
        </w:rPr>
        <w:t>保障学员的学习与生活条件。</w:t>
      </w:r>
    </w:p>
    <w:p w14:paraId="0E70987F">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i w:val="0"/>
          <w:iCs w:val="0"/>
          <w:caps w:val="0"/>
          <w:color w:val="000000"/>
          <w:spacing w:val="12"/>
          <w:sz w:val="28"/>
          <w:szCs w:val="28"/>
          <w:shd w:val="clear" w:fill="FFFEFE"/>
          <w:lang w:eastAsia="zh-CN"/>
        </w:rPr>
      </w:pPr>
      <w:r>
        <w:rPr>
          <w:rFonts w:hint="eastAsia" w:ascii="宋体" w:hAnsi="宋体" w:eastAsia="宋体" w:cs="宋体"/>
          <w:sz w:val="28"/>
          <w:szCs w:val="28"/>
          <w:lang w:eastAsia="zh-CN"/>
        </w:rPr>
        <w:t>。</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32"/>
        <w:gridCol w:w="4390"/>
      </w:tblGrid>
      <w:tr w14:paraId="71307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77" w:type="dxa"/>
          </w:tcPr>
          <w:p w14:paraId="1252CD34">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i w:val="0"/>
                <w:iCs w:val="0"/>
                <w:caps w:val="0"/>
                <w:color w:val="000000"/>
                <w:spacing w:val="12"/>
                <w:sz w:val="28"/>
                <w:szCs w:val="28"/>
                <w:shd w:val="clear" w:fill="FFFEFE"/>
                <w:vertAlign w:val="baseline"/>
                <w:lang w:val="en-US" w:eastAsia="zh-CN"/>
              </w:rPr>
            </w:pPr>
            <w:r>
              <w:rPr>
                <w:rFonts w:hint="eastAsia" w:ascii="宋体" w:hAnsi="宋体" w:eastAsia="宋体" w:cs="宋体"/>
                <w:sz w:val="28"/>
                <w:szCs w:val="28"/>
              </w:rPr>
              <w:drawing>
                <wp:inline distT="0" distB="0" distL="114300" distR="114300">
                  <wp:extent cx="2301875" cy="1619885"/>
                  <wp:effectExtent l="38100" t="22860" r="144145" b="140335"/>
                  <wp:docPr id="7" name="图片 3"/>
                  <wp:cNvGraphicFramePr/>
                  <a:graphic xmlns:a="http://schemas.openxmlformats.org/drawingml/2006/main">
                    <a:graphicData uri="http://schemas.openxmlformats.org/drawingml/2006/picture">
                      <pic:pic xmlns:pic="http://schemas.openxmlformats.org/drawingml/2006/picture">
                        <pic:nvPicPr>
                          <pic:cNvPr id="7" name="图片 3"/>
                          <pic:cNvPicPr/>
                        </pic:nvPicPr>
                        <pic:blipFill>
                          <a:blip r:embed="rId9" cstate="print"/>
                          <a:stretch>
                            <a:fillRect/>
                          </a:stretch>
                        </pic:blipFill>
                        <pic:spPr>
                          <a:xfrm>
                            <a:off x="0" y="0"/>
                            <a:ext cx="2301875" cy="1620000"/>
                          </a:xfrm>
                          <a:prstGeom prst="rect">
                            <a:avLst/>
                          </a:prstGeom>
                          <a:ln w="38100" cmpd="sng">
                            <a:solidFill>
                              <a:schemeClr val="bg1"/>
                            </a:solidFill>
                            <a:prstDash val="solid"/>
                          </a:ln>
                          <a:effectLst>
                            <a:outerShdw blurRad="50800" dist="76200" dir="2700000" algn="tl" rotWithShape="0">
                              <a:schemeClr val="tx1">
                                <a:lumMod val="50000"/>
                                <a:lumOff val="50000"/>
                                <a:alpha val="61000"/>
                              </a:schemeClr>
                            </a:outerShdw>
                          </a:effectLst>
                        </pic:spPr>
                      </pic:pic>
                    </a:graphicData>
                  </a:graphic>
                </wp:inline>
              </w:drawing>
            </w:r>
          </w:p>
        </w:tc>
        <w:tc>
          <w:tcPr>
            <w:tcW w:w="4323" w:type="dxa"/>
          </w:tcPr>
          <w:p w14:paraId="62A44D07">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i w:val="0"/>
                <w:iCs w:val="0"/>
                <w:caps w:val="0"/>
                <w:color w:val="000000"/>
                <w:spacing w:val="12"/>
                <w:sz w:val="28"/>
                <w:szCs w:val="28"/>
                <w:shd w:val="clear" w:fill="FFFEFE"/>
                <w:vertAlign w:val="baseline"/>
                <w:lang w:val="en-US" w:eastAsia="zh-CN"/>
              </w:rPr>
            </w:pPr>
            <w:r>
              <w:rPr>
                <w:rFonts w:hint="eastAsia" w:ascii="宋体" w:hAnsi="宋体" w:eastAsia="宋体" w:cs="宋体"/>
                <w:sz w:val="28"/>
                <w:szCs w:val="28"/>
              </w:rPr>
              <w:drawing>
                <wp:inline distT="0" distB="0" distL="114300" distR="114300">
                  <wp:extent cx="2536190" cy="1619885"/>
                  <wp:effectExtent l="38100" t="38100" r="138430" b="140335"/>
                  <wp:docPr id="50" name="图片 49" descr="4eb00c2af617cc62ec074303a3fd0d4"/>
                  <wp:cNvGraphicFramePr/>
                  <a:graphic xmlns:a="http://schemas.openxmlformats.org/drawingml/2006/main">
                    <a:graphicData uri="http://schemas.openxmlformats.org/drawingml/2006/picture">
                      <pic:pic xmlns:pic="http://schemas.openxmlformats.org/drawingml/2006/picture">
                        <pic:nvPicPr>
                          <pic:cNvPr id="50" name="图片 49" descr="4eb00c2af617cc62ec074303a3fd0d4"/>
                          <pic:cNvPicPr/>
                        </pic:nvPicPr>
                        <pic:blipFill>
                          <a:blip r:embed="rId10"/>
                          <a:stretch>
                            <a:fillRect/>
                          </a:stretch>
                        </pic:blipFill>
                        <pic:spPr>
                          <a:xfrm>
                            <a:off x="0" y="0"/>
                            <a:ext cx="2536190" cy="1620000"/>
                          </a:xfrm>
                          <a:prstGeom prst="rect">
                            <a:avLst/>
                          </a:prstGeom>
                          <a:ln w="38100" cmpd="sng">
                            <a:solidFill>
                              <a:schemeClr val="bg1"/>
                            </a:solidFill>
                            <a:prstDash val="solid"/>
                          </a:ln>
                          <a:effectLst>
                            <a:outerShdw blurRad="50800" dist="76200" dir="2700000" algn="tl" rotWithShape="0">
                              <a:schemeClr val="tx1">
                                <a:lumMod val="50000"/>
                                <a:lumOff val="50000"/>
                                <a:alpha val="61000"/>
                              </a:schemeClr>
                            </a:outerShdw>
                          </a:effectLst>
                        </pic:spPr>
                      </pic:pic>
                    </a:graphicData>
                  </a:graphic>
                </wp:inline>
              </w:drawing>
            </w:r>
          </w:p>
        </w:tc>
      </w:tr>
      <w:tr w14:paraId="25286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77" w:type="dxa"/>
          </w:tcPr>
          <w:p w14:paraId="6301B46A">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i w:val="0"/>
                <w:iCs w:val="0"/>
                <w:caps w:val="0"/>
                <w:color w:val="000000"/>
                <w:spacing w:val="12"/>
                <w:sz w:val="28"/>
                <w:szCs w:val="28"/>
                <w:shd w:val="clear" w:fill="FFFEFE"/>
                <w:vertAlign w:val="baseline"/>
                <w:lang w:val="en-US" w:eastAsia="zh-CN"/>
              </w:rPr>
            </w:pPr>
            <w:r>
              <w:rPr>
                <w:rFonts w:hint="eastAsia" w:ascii="宋体" w:hAnsi="宋体" w:eastAsia="宋体" w:cs="宋体"/>
                <w:sz w:val="28"/>
                <w:szCs w:val="28"/>
              </w:rPr>
              <w:drawing>
                <wp:inline distT="0" distB="0" distL="114300" distR="114300">
                  <wp:extent cx="2360295" cy="1619885"/>
                  <wp:effectExtent l="38100" t="22860" r="146685" b="140335"/>
                  <wp:docPr id="46" name="图片 45" descr="00053"/>
                  <wp:cNvGraphicFramePr/>
                  <a:graphic xmlns:a="http://schemas.openxmlformats.org/drawingml/2006/main">
                    <a:graphicData uri="http://schemas.openxmlformats.org/drawingml/2006/picture">
                      <pic:pic xmlns:pic="http://schemas.openxmlformats.org/drawingml/2006/picture">
                        <pic:nvPicPr>
                          <pic:cNvPr id="46" name="图片 45" descr="00053"/>
                          <pic:cNvPicPr/>
                        </pic:nvPicPr>
                        <pic:blipFill>
                          <a:blip r:embed="rId11"/>
                          <a:stretch>
                            <a:fillRect/>
                          </a:stretch>
                        </pic:blipFill>
                        <pic:spPr>
                          <a:xfrm>
                            <a:off x="0" y="0"/>
                            <a:ext cx="2360295" cy="1620000"/>
                          </a:xfrm>
                          <a:prstGeom prst="rect">
                            <a:avLst/>
                          </a:prstGeom>
                          <a:ln w="38100" cmpd="sng">
                            <a:solidFill>
                              <a:schemeClr val="bg1"/>
                            </a:solidFill>
                            <a:prstDash val="solid"/>
                          </a:ln>
                          <a:effectLst>
                            <a:outerShdw blurRad="50800" dist="76200" dir="2700000" algn="tl" rotWithShape="0">
                              <a:schemeClr val="tx1">
                                <a:lumMod val="50000"/>
                                <a:lumOff val="50000"/>
                                <a:alpha val="61000"/>
                              </a:schemeClr>
                            </a:outerShdw>
                          </a:effectLst>
                        </pic:spPr>
                      </pic:pic>
                    </a:graphicData>
                  </a:graphic>
                </wp:inline>
              </w:drawing>
            </w:r>
          </w:p>
        </w:tc>
        <w:tc>
          <w:tcPr>
            <w:tcW w:w="4323" w:type="dxa"/>
          </w:tcPr>
          <w:p w14:paraId="758A293A">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i w:val="0"/>
                <w:iCs w:val="0"/>
                <w:caps w:val="0"/>
                <w:color w:val="000000"/>
                <w:spacing w:val="12"/>
                <w:sz w:val="28"/>
                <w:szCs w:val="28"/>
                <w:shd w:val="clear" w:fill="FFFEFE"/>
                <w:vertAlign w:val="baseline"/>
                <w:lang w:val="en-US" w:eastAsia="zh-CN"/>
              </w:rPr>
            </w:pPr>
            <w:r>
              <w:rPr>
                <w:rFonts w:hint="eastAsia" w:ascii="宋体" w:hAnsi="宋体" w:eastAsia="宋体" w:cs="宋体"/>
                <w:sz w:val="28"/>
                <w:szCs w:val="28"/>
              </w:rPr>
              <w:drawing>
                <wp:inline distT="0" distB="0" distL="114300" distR="114300">
                  <wp:extent cx="2311400" cy="1619885"/>
                  <wp:effectExtent l="38100" t="22860" r="134620" b="140335"/>
                  <wp:docPr id="52" name="图片 51"/>
                  <wp:cNvGraphicFramePr/>
                  <a:graphic xmlns:a="http://schemas.openxmlformats.org/drawingml/2006/main">
                    <a:graphicData uri="http://schemas.openxmlformats.org/drawingml/2006/picture">
                      <pic:pic xmlns:pic="http://schemas.openxmlformats.org/drawingml/2006/picture">
                        <pic:nvPicPr>
                          <pic:cNvPr id="52" name="图片 51"/>
                          <pic:cNvPicPr/>
                        </pic:nvPicPr>
                        <pic:blipFill>
                          <a:blip r:embed="rId12"/>
                          <a:stretch>
                            <a:fillRect/>
                          </a:stretch>
                        </pic:blipFill>
                        <pic:spPr>
                          <a:xfrm>
                            <a:off x="0" y="0"/>
                            <a:ext cx="2311400" cy="1620000"/>
                          </a:xfrm>
                          <a:prstGeom prst="rect">
                            <a:avLst/>
                          </a:prstGeom>
                          <a:ln w="38100" cmpd="sng">
                            <a:solidFill>
                              <a:schemeClr val="bg1"/>
                            </a:solidFill>
                            <a:prstDash val="solid"/>
                          </a:ln>
                          <a:effectLst>
                            <a:outerShdw blurRad="50800" dist="76200" dir="2700000" algn="tl" rotWithShape="0">
                              <a:schemeClr val="tx1">
                                <a:lumMod val="50000"/>
                                <a:lumOff val="50000"/>
                                <a:alpha val="61000"/>
                              </a:schemeClr>
                            </a:outerShdw>
                          </a:effectLst>
                        </pic:spPr>
                      </pic:pic>
                    </a:graphicData>
                  </a:graphic>
                </wp:inline>
              </w:drawing>
            </w:r>
          </w:p>
        </w:tc>
      </w:tr>
      <w:tr w14:paraId="1D46A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77" w:type="dxa"/>
          </w:tcPr>
          <w:p w14:paraId="41E6AD83">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sz w:val="28"/>
                <w:szCs w:val="28"/>
                <w:lang w:eastAsia="zh-CN"/>
              </w:rPr>
            </w:pPr>
            <w:r>
              <w:rPr>
                <w:rFonts w:hint="eastAsia" w:ascii="宋体" w:hAnsi="宋体" w:eastAsia="宋体" w:cs="宋体"/>
                <w:kern w:val="0"/>
                <w:sz w:val="28"/>
                <w:szCs w:val="28"/>
                <w:vertAlign w:val="baseline"/>
                <w:lang w:val="en-US" w:eastAsia="zh-CN" w:bidi="ar"/>
              </w:rPr>
              <w:drawing>
                <wp:anchor distT="0" distB="0" distL="114300" distR="114300" simplePos="0" relativeHeight="251662336" behindDoc="0" locked="0" layoutInCell="1" allowOverlap="1">
                  <wp:simplePos x="0" y="0"/>
                  <wp:positionH relativeFrom="column">
                    <wp:posOffset>-68580</wp:posOffset>
                  </wp:positionH>
                  <wp:positionV relativeFrom="paragraph">
                    <wp:posOffset>-6280785</wp:posOffset>
                  </wp:positionV>
                  <wp:extent cx="2564765" cy="1923415"/>
                  <wp:effectExtent l="0" t="0" r="10795" b="12065"/>
                  <wp:wrapSquare wrapText="bothSides"/>
                  <wp:docPr id="18" name="图片 18"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66"/>
                          <pic:cNvPicPr>
                            <a:picLocks noChangeAspect="1"/>
                          </pic:cNvPicPr>
                        </pic:nvPicPr>
                        <pic:blipFill>
                          <a:blip r:embed="rId13"/>
                          <a:stretch>
                            <a:fillRect/>
                          </a:stretch>
                        </pic:blipFill>
                        <pic:spPr>
                          <a:xfrm>
                            <a:off x="0" y="0"/>
                            <a:ext cx="2564765" cy="1923415"/>
                          </a:xfrm>
                          <a:prstGeom prst="rect">
                            <a:avLst/>
                          </a:prstGeom>
                        </pic:spPr>
                      </pic:pic>
                    </a:graphicData>
                  </a:graphic>
                </wp:anchor>
              </w:drawing>
            </w:r>
          </w:p>
        </w:tc>
        <w:tc>
          <w:tcPr>
            <w:tcW w:w="4323" w:type="dxa"/>
          </w:tcPr>
          <w:p w14:paraId="42FE418D">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2336165" cy="1849120"/>
                  <wp:effectExtent l="144145" t="99060" r="186690" b="200660"/>
                  <wp:docPr id="34" name="图片 33" descr="临床思维培养"/>
                  <wp:cNvGraphicFramePr/>
                  <a:graphic xmlns:a="http://schemas.openxmlformats.org/drawingml/2006/main">
                    <a:graphicData uri="http://schemas.openxmlformats.org/drawingml/2006/picture">
                      <pic:pic xmlns:pic="http://schemas.openxmlformats.org/drawingml/2006/picture">
                        <pic:nvPicPr>
                          <pic:cNvPr id="34" name="图片 33" descr="临床思维培养"/>
                          <pic:cNvPicPr/>
                        </pic:nvPicPr>
                        <pic:blipFill>
                          <a:blip r:embed="rId14"/>
                          <a:stretch>
                            <a:fillRect/>
                          </a:stretch>
                        </pic:blipFill>
                        <pic:spPr>
                          <a:xfrm>
                            <a:off x="0" y="0"/>
                            <a:ext cx="2336165" cy="1849120"/>
                          </a:xfrm>
                          <a:prstGeom prst="roundRect">
                            <a:avLst/>
                          </a:prstGeom>
                          <a:ln w="28575">
                            <a:solidFill>
                              <a:schemeClr val="bg1"/>
                            </a:solidFill>
                          </a:ln>
                          <a:effectLst>
                            <a:outerShdw blurRad="101600" dist="76200" dir="1800000" sx="104000" sy="104000" algn="r" rotWithShape="0">
                              <a:prstClr val="black">
                                <a:alpha val="28000"/>
                              </a:prstClr>
                            </a:outerShdw>
                          </a:effectLst>
                        </pic:spPr>
                      </pic:pic>
                    </a:graphicData>
                  </a:graphic>
                </wp:inline>
              </w:drawing>
            </w:r>
          </w:p>
        </w:tc>
      </w:tr>
    </w:tbl>
    <w:p w14:paraId="0A86C8D6">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i w:val="0"/>
          <w:iCs w:val="0"/>
          <w:caps w:val="0"/>
          <w:color w:val="000000"/>
          <w:spacing w:val="12"/>
          <w:sz w:val="28"/>
          <w:szCs w:val="28"/>
          <w:shd w:val="clear" w:fill="FFFEFE"/>
          <w:lang w:val="en-US" w:eastAsia="zh-CN"/>
        </w:rPr>
      </w:pPr>
    </w:p>
    <w:p w14:paraId="75CBD943">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sz w:val="28"/>
          <w:szCs w:val="28"/>
          <w:lang w:val="en-US" w:eastAsia="zh-CN"/>
        </w:rPr>
      </w:pPr>
    </w:p>
    <w:p w14:paraId="1561DD2D">
      <w:pPr>
        <w:keepNext w:val="0"/>
        <w:keepLines w:val="0"/>
        <w:pageBreakBefore w:val="0"/>
        <w:widowControl/>
        <w:suppressLineNumbers w:val="0"/>
        <w:kinsoku/>
        <w:wordWrap/>
        <w:overflowPunct/>
        <w:topLinePunct w:val="0"/>
        <w:autoSpaceDE/>
        <w:autoSpaceDN/>
        <w:bidi w:val="0"/>
        <w:adjustRightInd/>
        <w:snapToGrid w:val="0"/>
        <w:spacing w:beforeAutospacing="0" w:after="240" w:afterAutospacing="0" w:line="360" w:lineRule="auto"/>
        <w:jc w:val="center"/>
        <w:textAlignment w:val="auto"/>
        <w:rPr>
          <w:rFonts w:hint="eastAsia" w:ascii="宋体" w:hAnsi="宋体" w:eastAsia="宋体" w:cs="宋体"/>
          <w:b/>
          <w:bCs/>
          <w:kern w:val="0"/>
          <w:sz w:val="28"/>
          <w:szCs w:val="28"/>
          <w:lang w:val="en-US" w:eastAsia="zh-CN" w:bidi="ar"/>
        </w:rPr>
      </w:pPr>
      <w:r>
        <w:rPr>
          <w:rFonts w:hint="eastAsia" w:ascii="宋体" w:hAnsi="宋体" w:eastAsia="宋体" w:cs="宋体"/>
          <w:b/>
          <w:bCs/>
          <w:kern w:val="0"/>
          <w:sz w:val="28"/>
          <w:szCs w:val="28"/>
          <w:lang w:val="en-US" w:eastAsia="zh-CN" w:bidi="ar"/>
        </w:rPr>
        <w:t>培训特色</w:t>
      </w:r>
    </w:p>
    <w:p w14:paraId="01CE9596">
      <w:pPr>
        <w:keepNext w:val="0"/>
        <w:keepLines w:val="0"/>
        <w:pageBreakBefore w:val="0"/>
        <w:widowControl/>
        <w:numPr>
          <w:ilvl w:val="0"/>
          <w:numId w:val="1"/>
        </w:numPr>
        <w:suppressLineNumbers w:val="0"/>
        <w:kinsoku/>
        <w:wordWrap/>
        <w:overflowPunct/>
        <w:topLinePunct w:val="0"/>
        <w:autoSpaceDE/>
        <w:autoSpaceDN/>
        <w:bidi w:val="0"/>
        <w:adjustRightInd/>
        <w:snapToGrid w:val="0"/>
        <w:spacing w:beforeAutospacing="0" w:after="240" w:afterAutospacing="0" w:line="360" w:lineRule="auto"/>
        <w:jc w:val="both"/>
        <w:textAlignment w:val="auto"/>
        <w:rPr>
          <w:rFonts w:hint="eastAsia" w:ascii="宋体" w:hAnsi="宋体" w:eastAsia="宋体" w:cs="宋体"/>
          <w:sz w:val="28"/>
          <w:szCs w:val="28"/>
        </w:rPr>
      </w:pPr>
      <w:r>
        <w:rPr>
          <w:rFonts w:hint="eastAsia" w:ascii="宋体" w:hAnsi="宋体" w:eastAsia="宋体" w:cs="宋体"/>
          <w:kern w:val="0"/>
          <w:sz w:val="28"/>
          <w:szCs w:val="28"/>
          <w:lang w:val="en-US" w:eastAsia="zh-CN" w:bidi="ar"/>
        </w:rPr>
        <w:t>长程医师资格考试临床实践技能培训：包括体格检查及技能培训，助力学员通过医师资格考试。202</w:t>
      </w:r>
      <w:r>
        <w:rPr>
          <w:rFonts w:hint="eastAsia" w:ascii="宋体" w:hAnsi="宋体" w:eastAsia="宋体" w:cs="宋体"/>
          <w:kern w:val="0"/>
          <w:sz w:val="28"/>
          <w:szCs w:val="28"/>
          <w:lang w:eastAsia="zh-CN" w:bidi="ar"/>
        </w:rPr>
        <w:t>4</w:t>
      </w:r>
      <w:r>
        <w:rPr>
          <w:rFonts w:hint="eastAsia" w:ascii="宋体" w:hAnsi="宋体" w:eastAsia="宋体" w:cs="宋体"/>
          <w:kern w:val="0"/>
          <w:sz w:val="28"/>
          <w:szCs w:val="28"/>
          <w:lang w:val="en-US" w:eastAsia="zh-CN" w:bidi="ar"/>
        </w:rPr>
        <w:t>年医师资格考试临床实践技能考核首考通过率为</w:t>
      </w:r>
      <w:r>
        <w:rPr>
          <w:rFonts w:hint="eastAsia" w:ascii="宋体" w:hAnsi="宋体" w:eastAsia="宋体" w:cs="宋体"/>
          <w:kern w:val="0"/>
          <w:sz w:val="28"/>
          <w:szCs w:val="28"/>
          <w:lang w:eastAsia="zh-CN" w:bidi="ar"/>
        </w:rPr>
        <w:t>100</w:t>
      </w:r>
      <w:r>
        <w:rPr>
          <w:rFonts w:hint="eastAsia" w:ascii="宋体" w:hAnsi="宋体" w:eastAsia="宋体" w:cs="宋体"/>
          <w:kern w:val="0"/>
          <w:sz w:val="28"/>
          <w:szCs w:val="28"/>
          <w:lang w:val="en-US" w:eastAsia="zh-CN" w:bidi="ar"/>
        </w:rPr>
        <w:t>%。</w:t>
      </w:r>
    </w:p>
    <w:p w14:paraId="3F8FF243">
      <w:pPr>
        <w:keepNext w:val="0"/>
        <w:keepLines w:val="0"/>
        <w:pageBreakBefore w:val="0"/>
        <w:widowControl/>
        <w:numPr>
          <w:ilvl w:val="0"/>
          <w:numId w:val="1"/>
        </w:numPr>
        <w:suppressLineNumbers w:val="0"/>
        <w:kinsoku/>
        <w:wordWrap/>
        <w:overflowPunct/>
        <w:topLinePunct w:val="0"/>
        <w:autoSpaceDE/>
        <w:autoSpaceDN/>
        <w:bidi w:val="0"/>
        <w:adjustRightInd/>
        <w:snapToGrid w:val="0"/>
        <w:spacing w:beforeAutospacing="0" w:after="240" w:afterAutospacing="0" w:line="360" w:lineRule="auto"/>
        <w:ind w:left="0" w:leftChars="0" w:firstLine="0" w:firstLineChars="0"/>
        <w:jc w:val="both"/>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医学模拟</w:t>
      </w:r>
      <w:r>
        <w:rPr>
          <w:rFonts w:hint="eastAsia" w:ascii="宋体" w:hAnsi="宋体" w:eastAsia="宋体" w:cs="宋体"/>
          <w:sz w:val="28"/>
          <w:szCs w:val="28"/>
        </w:rPr>
        <w:t>中心开展多项特色临床技能培训项目：一是进阶式腹腔镜技能培训，过持续学习，</w:t>
      </w:r>
      <w:r>
        <w:rPr>
          <w:rFonts w:hint="eastAsia" w:ascii="宋体" w:hAnsi="宋体" w:eastAsia="宋体" w:cs="宋体"/>
          <w:sz w:val="28"/>
          <w:szCs w:val="28"/>
          <w:lang w:val="en-US" w:eastAsia="zh-CN"/>
        </w:rPr>
        <w:t>螺旋式技能提升，</w:t>
      </w:r>
      <w:r>
        <w:rPr>
          <w:rFonts w:hint="eastAsia" w:ascii="宋体" w:hAnsi="宋体" w:eastAsia="宋体" w:cs="宋体"/>
          <w:sz w:val="28"/>
          <w:szCs w:val="28"/>
        </w:rPr>
        <w:t>提高学员的腔镜技能，满足外科及妇产科</w:t>
      </w:r>
      <w:r>
        <w:rPr>
          <w:rFonts w:hint="eastAsia" w:ascii="宋体" w:hAnsi="宋体" w:eastAsia="宋体" w:cs="宋体"/>
          <w:sz w:val="28"/>
          <w:szCs w:val="28"/>
          <w:lang w:val="en-US" w:eastAsia="zh-CN"/>
        </w:rPr>
        <w:t>住院医师</w:t>
      </w:r>
      <w:r>
        <w:rPr>
          <w:rFonts w:hint="eastAsia" w:ascii="宋体" w:hAnsi="宋体" w:eastAsia="宋体" w:cs="宋体"/>
          <w:sz w:val="28"/>
          <w:szCs w:val="28"/>
        </w:rPr>
        <w:t>的临床工作需求。在2024年首届浙江省外科住院医师手术能力竞赛中，我院学员荣获三等奖的佳绩；二是入选浙江省特色培训项目的内科危重症培训，通过高仿真模拟教学强化急危重症救治能力；三是美国心脏协会（AHA）认证的BLS和ACLS培训课程，严格遵循国际标准培养急救技能；四是超声切面互练项目，采用同伴互助学习模式提升超声诊断水平。各项目均配备标准化课程体系和先进模拟设备，确保住院医师掌握扎实的临床实践能力。</w:t>
      </w:r>
    </w:p>
    <w:p w14:paraId="695A3FC2">
      <w:pPr>
        <w:keepNext w:val="0"/>
        <w:keepLines w:val="0"/>
        <w:pageBreakBefore w:val="0"/>
        <w:widowControl/>
        <w:numPr>
          <w:ilvl w:val="0"/>
          <w:numId w:val="1"/>
        </w:numPr>
        <w:suppressLineNumbers w:val="0"/>
        <w:kinsoku/>
        <w:wordWrap/>
        <w:overflowPunct/>
        <w:topLinePunct w:val="0"/>
        <w:autoSpaceDE/>
        <w:autoSpaceDN/>
        <w:bidi w:val="0"/>
        <w:adjustRightInd/>
        <w:snapToGrid w:val="0"/>
        <w:spacing w:beforeAutospacing="0" w:after="240" w:afterAutospacing="0" w:line="360" w:lineRule="auto"/>
        <w:ind w:left="0" w:leftChars="0" w:firstLine="0" w:firstLineChars="0"/>
        <w:jc w:val="both"/>
        <w:textAlignment w:val="auto"/>
        <w:rPr>
          <w:rFonts w:hint="eastAsia" w:ascii="宋体" w:hAnsi="宋体" w:eastAsia="宋体" w:cs="宋体"/>
          <w:sz w:val="28"/>
          <w:szCs w:val="28"/>
        </w:rPr>
      </w:pPr>
      <w:r>
        <w:rPr>
          <w:rFonts w:hint="eastAsia" w:ascii="宋体" w:hAnsi="宋体" w:eastAsia="宋体" w:cs="宋体"/>
          <w:sz w:val="28"/>
          <w:szCs w:val="28"/>
          <w:lang w:val="en-US" w:eastAsia="zh-CN"/>
        </w:rPr>
        <w:t>2024年</w:t>
      </w:r>
      <w:r>
        <w:rPr>
          <w:rFonts w:hint="eastAsia" w:ascii="宋体" w:hAnsi="宋体" w:eastAsia="宋体" w:cs="宋体"/>
          <w:sz w:val="28"/>
          <w:szCs w:val="28"/>
        </w:rPr>
        <w:t>浙江省</w:t>
      </w:r>
      <w:r>
        <w:rPr>
          <w:rFonts w:hint="eastAsia" w:ascii="宋体" w:hAnsi="宋体" w:eastAsia="宋体" w:cs="宋体"/>
          <w:sz w:val="28"/>
          <w:szCs w:val="28"/>
          <w:lang w:val="en-US" w:eastAsia="zh-CN"/>
        </w:rPr>
        <w:t>首届住院医师</w:t>
      </w:r>
      <w:r>
        <w:rPr>
          <w:rFonts w:hint="eastAsia" w:ascii="宋体" w:hAnsi="宋体" w:eastAsia="宋体" w:cs="宋体"/>
          <w:sz w:val="28"/>
          <w:szCs w:val="28"/>
        </w:rPr>
        <w:t>叙事医学演讲竞赛中</w:t>
      </w:r>
      <w:r>
        <w:rPr>
          <w:rFonts w:hint="eastAsia" w:ascii="宋体" w:hAnsi="宋体" w:eastAsia="宋体" w:cs="宋体"/>
          <w:sz w:val="28"/>
          <w:szCs w:val="28"/>
          <w:lang w:val="en-US" w:eastAsia="zh-CN"/>
        </w:rPr>
        <w:t>获二等奖</w:t>
      </w:r>
      <w:r>
        <w:rPr>
          <w:rFonts w:hint="eastAsia" w:ascii="宋体" w:hAnsi="宋体" w:eastAsia="宋体" w:cs="宋体"/>
          <w:sz w:val="28"/>
          <w:szCs w:val="28"/>
        </w:rPr>
        <w:t>，2024年第二届浙江省医师协会住院医师病例汇报大赛</w:t>
      </w:r>
      <w:r>
        <w:rPr>
          <w:rFonts w:hint="eastAsia" w:ascii="宋体" w:hAnsi="宋体" w:eastAsia="宋体" w:cs="宋体"/>
          <w:sz w:val="28"/>
          <w:szCs w:val="28"/>
          <w:lang w:val="en-US" w:eastAsia="zh-CN"/>
        </w:rPr>
        <w:t>获二等奖</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浙江省放射住培医师影像技能大赛中多次获奖。</w:t>
      </w:r>
    </w:p>
    <w:p w14:paraId="3480F74A">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4.开展多元化思政教育：通过“强国有我”等主题活动，展现青年医师的力量和担当，培养新一代医师的责任感和使命感。</w:t>
      </w:r>
    </w:p>
    <w:p w14:paraId="79AB6DC1">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5.临床保障：通过医师资格考试后予以协助执医注册，并开放临床权限，保障住院医师临床权限，提高临床实践能力。</w:t>
      </w:r>
    </w:p>
    <w:p w14:paraId="33A5FB13">
      <w:pPr>
        <w:pStyle w:val="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firstLine="0"/>
        <w:jc w:val="left"/>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w:t>
      </w:r>
      <w:r>
        <w:rPr>
          <w:rFonts w:hint="eastAsia" w:ascii="宋体" w:hAnsi="宋体" w:eastAsia="宋体" w:cs="宋体"/>
          <w:sz w:val="28"/>
          <w:szCs w:val="28"/>
        </w:rPr>
        <w:t>加强学员关怀和沟通渠道多样化：</w:t>
      </w:r>
      <w:r>
        <w:rPr>
          <w:rFonts w:hint="eastAsia" w:ascii="宋体" w:hAnsi="宋体" w:eastAsia="宋体" w:cs="宋体"/>
          <w:sz w:val="28"/>
          <w:szCs w:val="28"/>
          <w:lang w:val="en-US" w:eastAsia="zh-CN"/>
        </w:rPr>
        <w:t>重视住院医师学习、工作需求，</w:t>
      </w:r>
      <w:r>
        <w:rPr>
          <w:rFonts w:hint="eastAsia" w:ascii="宋体" w:hAnsi="宋体" w:eastAsia="宋体" w:cs="宋体"/>
          <w:sz w:val="28"/>
          <w:szCs w:val="28"/>
        </w:rPr>
        <w:t>通过学员钉钉群、钉钉微信私信、组长座谈会、学员座谈会、钉钉OA留言意见等多种沟通渠道，</w:t>
      </w:r>
      <w:r>
        <w:rPr>
          <w:rFonts w:hint="eastAsia" w:ascii="宋体" w:hAnsi="宋体" w:eastAsia="宋体" w:cs="宋体"/>
          <w:sz w:val="28"/>
          <w:szCs w:val="28"/>
          <w:lang w:val="en-US" w:eastAsia="zh-CN"/>
        </w:rPr>
        <w:t>专业基地老师、教学管理部门收集住院医师意见予以解决并反馈。</w:t>
      </w:r>
    </w:p>
    <w:p w14:paraId="44959ED3">
      <w:pPr>
        <w:pStyle w:val="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firstLine="0"/>
        <w:jc w:val="left"/>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7.住培活动内容丰富：新员工户外拓展、优秀学员评比、好老师征文等，加强团队协作，促进良性竞争发展。</w:t>
      </w:r>
    </w:p>
    <w:tbl>
      <w:tblPr>
        <w:tblStyle w:val="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61"/>
        <w:gridCol w:w="4261"/>
      </w:tblGrid>
      <w:tr w14:paraId="388D5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vAlign w:val="top"/>
          </w:tcPr>
          <w:p w14:paraId="77D6C2A1">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vertAlign w:val="baseline"/>
                <w:lang w:val="en-US" w:eastAsia="zh-CN" w:bidi="ar"/>
              </w:rPr>
            </w:pPr>
            <w:r>
              <w:rPr>
                <w:rFonts w:hint="eastAsia" w:ascii="宋体" w:hAnsi="宋体" w:eastAsia="宋体" w:cs="宋体"/>
                <w:kern w:val="0"/>
                <w:sz w:val="28"/>
                <w:szCs w:val="28"/>
                <w:vertAlign w:val="baseline"/>
                <w:lang w:val="en-US" w:eastAsia="zh-CN" w:bidi="ar"/>
              </w:rPr>
              <w:drawing>
                <wp:anchor distT="0" distB="0" distL="114300" distR="114300" simplePos="0" relativeHeight="251659264" behindDoc="0" locked="0" layoutInCell="1" allowOverlap="1">
                  <wp:simplePos x="0" y="0"/>
                  <wp:positionH relativeFrom="column">
                    <wp:posOffset>-17145</wp:posOffset>
                  </wp:positionH>
                  <wp:positionV relativeFrom="paragraph">
                    <wp:posOffset>90805</wp:posOffset>
                  </wp:positionV>
                  <wp:extent cx="2560320" cy="1706880"/>
                  <wp:effectExtent l="0" t="0" r="5080" b="7620"/>
                  <wp:wrapSquare wrapText="bothSides"/>
                  <wp:docPr id="16" name="图片 1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1"/>
                          <pic:cNvPicPr>
                            <a:picLocks noChangeAspect="1"/>
                          </pic:cNvPicPr>
                        </pic:nvPicPr>
                        <pic:blipFill>
                          <a:blip r:embed="rId15"/>
                          <a:stretch>
                            <a:fillRect/>
                          </a:stretch>
                        </pic:blipFill>
                        <pic:spPr>
                          <a:xfrm>
                            <a:off x="0" y="0"/>
                            <a:ext cx="2560320" cy="1706880"/>
                          </a:xfrm>
                          <a:prstGeom prst="rect">
                            <a:avLst/>
                          </a:prstGeom>
                        </pic:spPr>
                      </pic:pic>
                    </a:graphicData>
                  </a:graphic>
                </wp:anchor>
              </w:drawing>
            </w:r>
          </w:p>
        </w:tc>
        <w:tc>
          <w:tcPr>
            <w:tcW w:w="4261" w:type="dxa"/>
            <w:vAlign w:val="top"/>
          </w:tcPr>
          <w:p w14:paraId="41EB0934">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vertAlign w:val="baseline"/>
                <w:lang w:val="en-US" w:eastAsia="zh-CN" w:bidi="ar"/>
              </w:rPr>
            </w:pPr>
            <w:r>
              <w:rPr>
                <w:rFonts w:hint="eastAsia" w:ascii="宋体" w:hAnsi="宋体" w:eastAsia="宋体" w:cs="宋体"/>
                <w:kern w:val="0"/>
                <w:sz w:val="28"/>
                <w:szCs w:val="28"/>
                <w:vertAlign w:val="baseline"/>
                <w:lang w:val="en-US" w:eastAsia="zh-CN" w:bidi="ar"/>
              </w:rPr>
              <w:drawing>
                <wp:inline distT="0" distB="0" distL="114300" distR="114300">
                  <wp:extent cx="2548890" cy="1911985"/>
                  <wp:effectExtent l="0" t="0" r="11430" b="8255"/>
                  <wp:docPr id="6" name="图片 6" descr="微信图片_2022071213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20712134940"/>
                          <pic:cNvPicPr>
                            <a:picLocks noChangeAspect="1"/>
                          </pic:cNvPicPr>
                        </pic:nvPicPr>
                        <pic:blipFill>
                          <a:blip r:embed="rId16"/>
                          <a:stretch>
                            <a:fillRect/>
                          </a:stretch>
                        </pic:blipFill>
                        <pic:spPr>
                          <a:xfrm>
                            <a:off x="0" y="0"/>
                            <a:ext cx="2548890" cy="1911985"/>
                          </a:xfrm>
                          <a:prstGeom prst="rect">
                            <a:avLst/>
                          </a:prstGeom>
                        </pic:spPr>
                      </pic:pic>
                    </a:graphicData>
                  </a:graphic>
                </wp:inline>
              </w:drawing>
            </w:r>
          </w:p>
        </w:tc>
      </w:tr>
      <w:tr w14:paraId="42A7E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vAlign w:val="top"/>
          </w:tcPr>
          <w:p w14:paraId="66EF0B09">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vertAlign w:val="baseline"/>
                <w:lang w:val="en-US" w:eastAsia="zh-CN" w:bidi="ar"/>
              </w:rPr>
            </w:pPr>
            <w:r>
              <w:rPr>
                <w:rFonts w:hint="eastAsia" w:ascii="宋体" w:hAnsi="宋体" w:eastAsia="宋体" w:cs="宋体"/>
                <w:kern w:val="0"/>
                <w:sz w:val="28"/>
                <w:szCs w:val="28"/>
                <w:vertAlign w:val="baseline"/>
                <w:lang w:val="en-US" w:eastAsia="zh-CN" w:bidi="ar"/>
              </w:rPr>
              <w:drawing>
                <wp:inline distT="0" distB="0" distL="114300" distR="114300">
                  <wp:extent cx="2568575" cy="1709420"/>
                  <wp:effectExtent l="0" t="0" r="6985" b="12700"/>
                  <wp:docPr id="11" name="图片 11" descr="5ed7e51582f299e5a974e2be11504b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ed7e51582f299e5a974e2be11504b8b"/>
                          <pic:cNvPicPr>
                            <a:picLocks noChangeAspect="1"/>
                          </pic:cNvPicPr>
                        </pic:nvPicPr>
                        <pic:blipFill>
                          <a:blip r:embed="rId17"/>
                          <a:stretch>
                            <a:fillRect/>
                          </a:stretch>
                        </pic:blipFill>
                        <pic:spPr>
                          <a:xfrm>
                            <a:off x="0" y="0"/>
                            <a:ext cx="2568575" cy="1709420"/>
                          </a:xfrm>
                          <a:prstGeom prst="rect">
                            <a:avLst/>
                          </a:prstGeom>
                        </pic:spPr>
                      </pic:pic>
                    </a:graphicData>
                  </a:graphic>
                </wp:inline>
              </w:drawing>
            </w:r>
          </w:p>
        </w:tc>
        <w:tc>
          <w:tcPr>
            <w:tcW w:w="4261" w:type="dxa"/>
            <w:vAlign w:val="top"/>
          </w:tcPr>
          <w:p w14:paraId="1176C376">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vertAlign w:val="baseline"/>
                <w:lang w:val="en-US" w:eastAsia="zh-CN" w:bidi="ar"/>
              </w:rPr>
            </w:pPr>
            <w:r>
              <w:rPr>
                <w:rFonts w:hint="eastAsia" w:ascii="宋体" w:hAnsi="宋体" w:eastAsia="宋体" w:cs="宋体"/>
                <w:kern w:val="0"/>
                <w:sz w:val="28"/>
                <w:szCs w:val="28"/>
                <w:vertAlign w:val="baseline"/>
                <w:lang w:val="en-US" w:eastAsia="zh-CN" w:bidi="ar"/>
              </w:rPr>
              <w:drawing>
                <wp:anchor distT="0" distB="0" distL="114300" distR="114300" simplePos="0" relativeHeight="251660288" behindDoc="0" locked="0" layoutInCell="1" allowOverlap="1">
                  <wp:simplePos x="0" y="0"/>
                  <wp:positionH relativeFrom="column">
                    <wp:posOffset>0</wp:posOffset>
                  </wp:positionH>
                  <wp:positionV relativeFrom="paragraph">
                    <wp:posOffset>34290</wp:posOffset>
                  </wp:positionV>
                  <wp:extent cx="2564765" cy="1919605"/>
                  <wp:effectExtent l="0" t="0" r="635" b="10795"/>
                  <wp:wrapSquare wrapText="bothSides"/>
                  <wp:docPr id="19" name="图片 19" descr="77.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77.webp"/>
                          <pic:cNvPicPr>
                            <a:picLocks noChangeAspect="1"/>
                          </pic:cNvPicPr>
                        </pic:nvPicPr>
                        <pic:blipFill>
                          <a:blip r:embed="rId18"/>
                          <a:stretch>
                            <a:fillRect/>
                          </a:stretch>
                        </pic:blipFill>
                        <pic:spPr>
                          <a:xfrm>
                            <a:off x="0" y="0"/>
                            <a:ext cx="2564765" cy="1919605"/>
                          </a:xfrm>
                          <a:prstGeom prst="rect">
                            <a:avLst/>
                          </a:prstGeom>
                        </pic:spPr>
                      </pic:pic>
                    </a:graphicData>
                  </a:graphic>
                </wp:anchor>
              </w:drawing>
            </w:r>
          </w:p>
        </w:tc>
      </w:tr>
      <w:tr w14:paraId="3B8EFD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vAlign w:val="top"/>
          </w:tcPr>
          <w:p w14:paraId="679CDC10">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vertAlign w:val="baseline"/>
                <w:lang w:val="en-US" w:eastAsia="zh-CN" w:bidi="ar"/>
              </w:rPr>
            </w:pPr>
            <w:r>
              <w:rPr>
                <w:rFonts w:hint="eastAsia" w:ascii="宋体" w:hAnsi="宋体" w:eastAsia="宋体" w:cs="宋体"/>
                <w:sz w:val="28"/>
                <w:szCs w:val="28"/>
              </w:rPr>
              <w:drawing>
                <wp:inline distT="0" distB="0" distL="114300" distR="114300">
                  <wp:extent cx="2561590" cy="1707515"/>
                  <wp:effectExtent l="0" t="0" r="13970" b="14605"/>
                  <wp:docPr id="1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6"/>
                          <pic:cNvPicPr>
                            <a:picLocks noChangeAspect="1"/>
                          </pic:cNvPicPr>
                        </pic:nvPicPr>
                        <pic:blipFill>
                          <a:blip r:embed="rId19"/>
                          <a:stretch>
                            <a:fillRect/>
                          </a:stretch>
                        </pic:blipFill>
                        <pic:spPr>
                          <a:xfrm>
                            <a:off x="0" y="0"/>
                            <a:ext cx="2561590" cy="1707515"/>
                          </a:xfrm>
                          <a:prstGeom prst="rect">
                            <a:avLst/>
                          </a:prstGeom>
                          <a:noFill/>
                          <a:ln w="9525">
                            <a:noFill/>
                          </a:ln>
                        </pic:spPr>
                      </pic:pic>
                    </a:graphicData>
                  </a:graphic>
                </wp:inline>
              </w:drawing>
            </w:r>
          </w:p>
        </w:tc>
        <w:tc>
          <w:tcPr>
            <w:tcW w:w="4261" w:type="dxa"/>
            <w:vAlign w:val="top"/>
          </w:tcPr>
          <w:p w14:paraId="3C4DC43A">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vertAlign w:val="baseline"/>
                <w:lang w:val="en-US" w:eastAsia="zh-CN" w:bidi="ar"/>
              </w:rPr>
            </w:pPr>
            <w:r>
              <w:rPr>
                <w:rFonts w:hint="eastAsia" w:ascii="宋体" w:hAnsi="宋体" w:eastAsia="宋体" w:cs="宋体"/>
                <w:sz w:val="28"/>
                <w:szCs w:val="28"/>
              </w:rPr>
              <w:drawing>
                <wp:inline distT="0" distB="0" distL="114300" distR="114300">
                  <wp:extent cx="2637155" cy="1734820"/>
                  <wp:effectExtent l="0" t="0" r="14605" b="2540"/>
                  <wp:docPr id="12" name="图片 11" descr="IMG_8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IMG_8596"/>
                          <pic:cNvPicPr>
                            <a:picLocks noChangeAspect="1"/>
                          </pic:cNvPicPr>
                        </pic:nvPicPr>
                        <pic:blipFill>
                          <a:blip r:embed="rId20"/>
                          <a:stretch>
                            <a:fillRect/>
                          </a:stretch>
                        </pic:blipFill>
                        <pic:spPr>
                          <a:xfrm>
                            <a:off x="0" y="0"/>
                            <a:ext cx="2637155" cy="1734820"/>
                          </a:xfrm>
                          <a:prstGeom prst="rect">
                            <a:avLst/>
                          </a:prstGeom>
                        </pic:spPr>
                      </pic:pic>
                    </a:graphicData>
                  </a:graphic>
                </wp:inline>
              </w:drawing>
            </w:r>
          </w:p>
        </w:tc>
      </w:tr>
    </w:tbl>
    <w:p w14:paraId="11E7FDB8">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p>
    <w:p w14:paraId="4203433B">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sz w:val="28"/>
          <w:szCs w:val="28"/>
        </w:rPr>
      </w:pPr>
      <w:r>
        <w:rPr>
          <w:rFonts w:hint="eastAsia" w:ascii="宋体" w:hAnsi="宋体" w:eastAsia="宋体" w:cs="宋体"/>
          <w:kern w:val="0"/>
          <w:sz w:val="28"/>
          <w:szCs w:val="28"/>
          <w:lang w:val="en-US" w:eastAsia="zh-CN" w:bidi="ar"/>
        </w:rPr>
        <w:t>01</w:t>
      </w:r>
      <w:r>
        <w:rPr>
          <w:rStyle w:val="7"/>
          <w:rFonts w:hint="eastAsia" w:ascii="宋体" w:hAnsi="宋体" w:eastAsia="宋体" w:cs="宋体"/>
          <w:color w:val="00B0F0"/>
          <w:kern w:val="0"/>
          <w:sz w:val="28"/>
          <w:szCs w:val="28"/>
          <w:lang w:val="en-US" w:eastAsia="zh-CN" w:bidi="ar"/>
        </w:rPr>
        <w:t>补招收专业：</w:t>
      </w:r>
    </w:p>
    <w:p w14:paraId="4CED32E7">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rPr>
      </w:pPr>
      <w:r>
        <w:rPr>
          <w:rFonts w:hint="eastAsia" w:ascii="宋体" w:hAnsi="宋体" w:eastAsia="宋体" w:cs="宋体"/>
          <w:sz w:val="28"/>
          <w:szCs w:val="28"/>
        </w:rPr>
        <w:t>内科、外科、妇产科、急诊科、神经内科、麻醉科、全科医学科、超声医学科。</w:t>
      </w:r>
    </w:p>
    <w:tbl>
      <w:tblPr>
        <w:tblStyle w:val="4"/>
        <w:tblW w:w="3481" w:type="dxa"/>
        <w:tblInd w:w="98"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40"/>
        <w:gridCol w:w="1741"/>
      </w:tblGrid>
      <w:tr w14:paraId="6B159A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17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D968B8">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专业基地</w:t>
            </w:r>
          </w:p>
        </w:tc>
        <w:tc>
          <w:tcPr>
            <w:tcW w:w="17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60178B">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可招生名额</w:t>
            </w:r>
          </w:p>
        </w:tc>
      </w:tr>
      <w:tr w14:paraId="77067B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1E31A">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lang w:val="en-US" w:eastAsia="zh-CN" w:bidi="ar"/>
              </w:rPr>
              <w:t>内科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7047B1">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r>
      <w:tr w14:paraId="194813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907A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外科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1409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192AFC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CC3E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神经内科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96C0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6462DB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236BBD">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超声医学科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93F8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14:paraId="34DA04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592E6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急诊科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92D4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r>
      <w:tr w14:paraId="3F8211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721975">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麻醉科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5354B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554CE4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67099C">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妇产科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619B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14:paraId="4A7E4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1D4847">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全科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0C253">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3</w:t>
            </w:r>
          </w:p>
        </w:tc>
      </w:tr>
    </w:tbl>
    <w:p w14:paraId="62AEB48B">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jc w:val="center"/>
        <w:textAlignment w:val="auto"/>
        <w:rPr>
          <w:rFonts w:hint="eastAsia" w:ascii="宋体" w:hAnsi="宋体" w:eastAsia="宋体" w:cs="宋体"/>
          <w:sz w:val="28"/>
          <w:szCs w:val="28"/>
        </w:rPr>
      </w:pPr>
    </w:p>
    <w:p w14:paraId="42A7E0EA">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textAlignment w:val="auto"/>
        <w:rPr>
          <w:rFonts w:hint="eastAsia" w:ascii="宋体" w:hAnsi="宋体" w:eastAsia="宋体" w:cs="宋体"/>
          <w:sz w:val="28"/>
          <w:szCs w:val="28"/>
        </w:rPr>
      </w:pPr>
    </w:p>
    <w:p w14:paraId="4D9F39EF">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p>
    <w:p w14:paraId="4D2435BF">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sz w:val="28"/>
          <w:szCs w:val="28"/>
        </w:rPr>
      </w:pPr>
      <w:r>
        <w:rPr>
          <w:rFonts w:hint="eastAsia" w:ascii="宋体" w:hAnsi="宋体" w:eastAsia="宋体" w:cs="宋体"/>
          <w:kern w:val="0"/>
          <w:sz w:val="28"/>
          <w:szCs w:val="28"/>
          <w:lang w:val="en-US" w:eastAsia="zh-CN" w:bidi="ar"/>
        </w:rPr>
        <w:t>02</w:t>
      </w:r>
      <w:r>
        <w:rPr>
          <w:rStyle w:val="7"/>
          <w:rFonts w:hint="eastAsia" w:ascii="宋体" w:hAnsi="宋体" w:eastAsia="宋体" w:cs="宋体"/>
          <w:color w:val="00B0F0"/>
          <w:kern w:val="0"/>
          <w:sz w:val="28"/>
          <w:szCs w:val="28"/>
          <w:lang w:val="en-US" w:eastAsia="zh-CN" w:bidi="ar"/>
        </w:rPr>
        <w:t>报名条件：</w:t>
      </w:r>
    </w:p>
    <w:p w14:paraId="6DF19870">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b w:val="0"/>
          <w:bCs w:val="0"/>
          <w:color w:val="000000"/>
          <w:sz w:val="28"/>
          <w:szCs w:val="28"/>
        </w:rPr>
      </w:pPr>
      <w:r>
        <w:rPr>
          <w:rFonts w:hint="eastAsia" w:ascii="宋体" w:hAnsi="宋体" w:eastAsia="宋体" w:cs="宋体"/>
          <w:b w:val="0"/>
          <w:bCs w:val="0"/>
          <w:color w:val="000000"/>
          <w:sz w:val="28"/>
          <w:szCs w:val="28"/>
        </w:rPr>
        <w:t>（一）2025 年住院医师规范化培训招收对象。</w:t>
      </w:r>
    </w:p>
    <w:p w14:paraId="3BBB553A">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Autospacing="0" w:line="360" w:lineRule="auto"/>
        <w:ind w:left="155" w:leftChars="0"/>
        <w:jc w:val="left"/>
        <w:textAlignment w:val="auto"/>
        <w:rPr>
          <w:rFonts w:hint="eastAsia" w:ascii="宋体" w:hAnsi="宋体" w:eastAsia="宋体" w:cs="宋体"/>
          <w:b w:val="0"/>
          <w:bCs w:val="0"/>
          <w:color w:val="000000"/>
          <w:sz w:val="28"/>
          <w:szCs w:val="28"/>
        </w:rPr>
      </w:pPr>
      <w:r>
        <w:rPr>
          <w:rFonts w:hint="eastAsia" w:ascii="宋体" w:hAnsi="宋体" w:eastAsia="宋体" w:cs="宋体"/>
          <w:b w:val="0"/>
          <w:bCs w:val="0"/>
          <w:color w:val="000000"/>
          <w:sz w:val="28"/>
          <w:szCs w:val="28"/>
          <w:lang w:val="en-US" w:eastAsia="zh-CN"/>
        </w:rPr>
        <w:t>1.</w:t>
      </w:r>
      <w:r>
        <w:rPr>
          <w:rFonts w:hint="eastAsia" w:ascii="宋体" w:hAnsi="宋体" w:eastAsia="宋体" w:cs="宋体"/>
          <w:b w:val="0"/>
          <w:bCs w:val="0"/>
          <w:color w:val="000000"/>
          <w:sz w:val="28"/>
          <w:szCs w:val="28"/>
        </w:rPr>
        <w:t>符合临床、口腔类别医师资格考试报考条件规定专业范围 的应届、往届本科及以上学历医学毕业生。</w:t>
      </w:r>
    </w:p>
    <w:p w14:paraId="0B671555">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Autospacing="0" w:line="360" w:lineRule="auto"/>
        <w:ind w:left="155" w:leftChars="0"/>
        <w:jc w:val="left"/>
        <w:textAlignment w:val="auto"/>
        <w:rPr>
          <w:rFonts w:hint="eastAsia" w:ascii="宋体" w:hAnsi="宋体" w:eastAsia="宋体" w:cs="宋体"/>
          <w:b w:val="0"/>
          <w:bCs w:val="0"/>
          <w:color w:val="000000"/>
          <w:sz w:val="28"/>
          <w:szCs w:val="28"/>
        </w:rPr>
      </w:pPr>
      <w:r>
        <w:rPr>
          <w:rFonts w:hint="eastAsia" w:ascii="宋体" w:hAnsi="宋体" w:eastAsia="宋体" w:cs="宋体"/>
          <w:b w:val="0"/>
          <w:bCs w:val="0"/>
          <w:color w:val="000000"/>
          <w:sz w:val="28"/>
          <w:szCs w:val="28"/>
          <w:lang w:val="en-US" w:eastAsia="zh-CN"/>
        </w:rPr>
        <w:t>2.</w:t>
      </w:r>
      <w:r>
        <w:rPr>
          <w:rFonts w:hint="eastAsia" w:ascii="宋体" w:hAnsi="宋体" w:eastAsia="宋体" w:cs="宋体"/>
          <w:b w:val="0"/>
          <w:bCs w:val="0"/>
          <w:color w:val="000000"/>
          <w:sz w:val="28"/>
          <w:szCs w:val="28"/>
        </w:rPr>
        <w:t xml:space="preserve">通过2025年全国硕士研究生招生考试（含推荐免试），已被我省医学高等院校招收的临床、口腔医学硕士专业学位的全日制研究生；“5+3”一体化医学人才培养专硕教育阶段的研究生。 </w:t>
      </w:r>
    </w:p>
    <w:p w14:paraId="52A1F6DF">
      <w:pPr>
        <w:keepNext w:val="0"/>
        <w:keepLines w:val="0"/>
        <w:pageBreakBefore w:val="0"/>
        <w:widowControl/>
        <w:numPr>
          <w:ilvl w:val="0"/>
          <w:numId w:val="0"/>
        </w:numPr>
        <w:suppressLineNumbers w:val="0"/>
        <w:kinsoku/>
        <w:wordWrap/>
        <w:overflowPunct/>
        <w:topLinePunct w:val="0"/>
        <w:autoSpaceDE/>
        <w:autoSpaceDN/>
        <w:bidi w:val="0"/>
        <w:adjustRightInd/>
        <w:snapToGrid w:val="0"/>
        <w:spacing w:beforeAutospacing="0" w:line="360" w:lineRule="auto"/>
        <w:ind w:left="155" w:leftChars="0"/>
        <w:jc w:val="left"/>
        <w:textAlignment w:val="auto"/>
        <w:rPr>
          <w:rFonts w:hint="eastAsia" w:ascii="宋体" w:hAnsi="宋体" w:eastAsia="宋体" w:cs="宋体"/>
          <w:b w:val="0"/>
          <w:bCs w:val="0"/>
          <w:color w:val="000000"/>
          <w:sz w:val="28"/>
          <w:szCs w:val="28"/>
        </w:rPr>
      </w:pPr>
      <w:r>
        <w:rPr>
          <w:rFonts w:hint="eastAsia" w:ascii="宋体" w:hAnsi="宋体" w:eastAsia="宋体" w:cs="宋体"/>
          <w:b w:val="0"/>
          <w:bCs w:val="0"/>
          <w:color w:val="000000"/>
          <w:sz w:val="28"/>
          <w:szCs w:val="28"/>
        </w:rPr>
        <w:t>3.其他已取得《医师资格证书》需要参加培训的人员。</w:t>
      </w:r>
    </w:p>
    <w:p w14:paraId="6120D2D2">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b w:val="0"/>
          <w:bCs w:val="0"/>
          <w:color w:val="000000"/>
          <w:sz w:val="28"/>
          <w:szCs w:val="28"/>
        </w:rPr>
      </w:pPr>
      <w:r>
        <w:rPr>
          <w:rFonts w:hint="eastAsia" w:ascii="宋体" w:hAnsi="宋体" w:eastAsia="宋体" w:cs="宋体"/>
          <w:b w:val="0"/>
          <w:bCs w:val="0"/>
          <w:color w:val="000000"/>
          <w:sz w:val="28"/>
          <w:szCs w:val="28"/>
        </w:rPr>
        <w:t>（二）2025年助理全科住院医师规范化培训招收对象。</w:t>
      </w:r>
    </w:p>
    <w:p w14:paraId="5964AA1C">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ind w:firstLine="280" w:firstLineChars="100"/>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b w:val="0"/>
          <w:bCs w:val="0"/>
          <w:color w:val="000000"/>
          <w:sz w:val="28"/>
          <w:szCs w:val="28"/>
        </w:rPr>
        <w:t>符合临床类别执业助理医师资格考试报名条件的应届、往届 临床医学专业三年全日制高职（专科）毕业生。</w:t>
      </w:r>
    </w:p>
    <w:p w14:paraId="6849A65D">
      <w:pPr>
        <w:pStyle w:val="3"/>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firstLine="0"/>
        <w:jc w:val="left"/>
        <w:textAlignment w:val="auto"/>
        <w:rPr>
          <w:rFonts w:hint="eastAsia" w:ascii="宋体" w:hAnsi="宋体" w:eastAsia="宋体" w:cs="宋体"/>
          <w:sz w:val="28"/>
          <w:szCs w:val="28"/>
        </w:rPr>
      </w:pPr>
      <w:r>
        <w:rPr>
          <w:rFonts w:hint="eastAsia" w:ascii="宋体" w:hAnsi="宋体" w:eastAsia="宋体" w:cs="宋体"/>
          <w:kern w:val="0"/>
          <w:sz w:val="28"/>
          <w:szCs w:val="28"/>
          <w:lang w:val="en-US" w:eastAsia="zh-CN" w:bidi="ar"/>
        </w:rPr>
        <w:t>03</w:t>
      </w:r>
      <w:r>
        <w:rPr>
          <w:rStyle w:val="7"/>
          <w:rFonts w:hint="eastAsia" w:ascii="宋体" w:hAnsi="宋体" w:eastAsia="宋体" w:cs="宋体"/>
          <w:color w:val="00B0F0"/>
          <w:kern w:val="0"/>
          <w:sz w:val="28"/>
          <w:szCs w:val="28"/>
          <w:lang w:val="en-US" w:eastAsia="zh-CN" w:bidi="ar"/>
        </w:rPr>
        <w:t>待遇保障：</w:t>
      </w:r>
    </w:p>
    <w:p w14:paraId="7236014A">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（1）</w:t>
      </w:r>
      <w:r>
        <w:rPr>
          <w:rFonts w:hint="eastAsia" w:ascii="宋体" w:hAnsi="宋体" w:eastAsia="宋体" w:cs="宋体"/>
          <w:sz w:val="28"/>
          <w:szCs w:val="28"/>
          <w:lang w:val="en-US" w:eastAsia="zh-CN"/>
        </w:rPr>
        <w:t>国家和省财政补助：</w:t>
      </w:r>
    </w:p>
    <w:p w14:paraId="78EAFA17">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rPr>
      </w:pPr>
      <w:r>
        <w:rPr>
          <w:rFonts w:hint="eastAsia" w:ascii="宋体" w:hAnsi="宋体" w:eastAsia="宋体" w:cs="宋体"/>
          <w:i w:val="0"/>
          <w:iCs w:val="0"/>
          <w:caps w:val="0"/>
          <w:spacing w:val="0"/>
          <w:sz w:val="28"/>
          <w:szCs w:val="28"/>
          <w:shd w:val="clear"/>
          <w:lang w:val="en-US" w:eastAsia="zh-CN"/>
        </w:rPr>
        <w:t>单位</w:t>
      </w:r>
      <w:r>
        <w:rPr>
          <w:rFonts w:hint="eastAsia" w:ascii="宋体" w:hAnsi="宋体" w:eastAsia="宋体" w:cs="宋体"/>
          <w:i w:val="0"/>
          <w:iCs w:val="0"/>
          <w:caps w:val="0"/>
          <w:spacing w:val="0"/>
          <w:sz w:val="28"/>
          <w:szCs w:val="28"/>
          <w:shd w:val="clear"/>
        </w:rPr>
        <w:t>委培学员：</w:t>
      </w:r>
      <w:r>
        <w:rPr>
          <w:rFonts w:hint="eastAsia" w:ascii="宋体" w:hAnsi="宋体" w:eastAsia="宋体" w:cs="宋体"/>
          <w:i w:val="0"/>
          <w:iCs w:val="0"/>
          <w:caps w:val="0"/>
          <w:spacing w:val="0"/>
          <w:sz w:val="28"/>
          <w:szCs w:val="28"/>
          <w:shd w:val="clear"/>
          <w:lang w:val="en-US" w:eastAsia="zh-CN"/>
        </w:rPr>
        <w:t>每月按规定发放补助</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3万/年，其中2万由我院发放，1万由送出单位发放</w:t>
      </w:r>
      <w:r>
        <w:rPr>
          <w:rFonts w:hint="eastAsia" w:ascii="宋体" w:hAnsi="宋体" w:eastAsia="宋体" w:cs="宋体"/>
          <w:sz w:val="28"/>
          <w:szCs w:val="28"/>
          <w:lang w:eastAsia="zh-CN"/>
        </w:rPr>
        <w:t>）</w:t>
      </w:r>
      <w:r>
        <w:rPr>
          <w:rFonts w:hint="eastAsia" w:ascii="宋体" w:hAnsi="宋体" w:eastAsia="宋体" w:cs="宋体"/>
          <w:sz w:val="28"/>
          <w:szCs w:val="28"/>
        </w:rPr>
        <w:t>；</w:t>
      </w:r>
    </w:p>
    <w:p w14:paraId="1FB4AF4A">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eastAsia="zh-CN"/>
        </w:rPr>
      </w:pPr>
      <w:r>
        <w:rPr>
          <w:rFonts w:hint="eastAsia" w:ascii="宋体" w:hAnsi="宋体" w:eastAsia="宋体" w:cs="宋体"/>
          <w:sz w:val="28"/>
          <w:szCs w:val="28"/>
          <w:lang w:val="en-US" w:eastAsia="zh-CN"/>
        </w:rPr>
        <w:t>社会化学员：</w:t>
      </w:r>
      <w:r>
        <w:rPr>
          <w:rFonts w:hint="eastAsia" w:ascii="宋体" w:hAnsi="宋体" w:eastAsia="宋体" w:cs="宋体"/>
          <w:i w:val="0"/>
          <w:iCs w:val="0"/>
          <w:caps w:val="0"/>
          <w:spacing w:val="0"/>
          <w:sz w:val="28"/>
          <w:szCs w:val="28"/>
          <w:shd w:val="clear"/>
          <w:lang w:val="en-US" w:eastAsia="zh-CN"/>
        </w:rPr>
        <w:t>每月按规定发放补助</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3万/年，由我院发放</w:t>
      </w:r>
      <w:r>
        <w:rPr>
          <w:rFonts w:hint="eastAsia" w:ascii="宋体" w:hAnsi="宋体" w:eastAsia="宋体" w:cs="宋体"/>
          <w:sz w:val="28"/>
          <w:szCs w:val="28"/>
          <w:lang w:eastAsia="zh-CN"/>
        </w:rPr>
        <w:t>）</w:t>
      </w:r>
    </w:p>
    <w:p w14:paraId="21946593">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（2）</w:t>
      </w:r>
      <w:r>
        <w:rPr>
          <w:rFonts w:hint="eastAsia" w:ascii="宋体" w:hAnsi="宋体" w:eastAsia="宋体" w:cs="宋体"/>
          <w:sz w:val="28"/>
          <w:szCs w:val="28"/>
          <w:lang w:val="en-US" w:eastAsia="zh-CN"/>
        </w:rPr>
        <w:t>学员工资：</w:t>
      </w:r>
      <w:r>
        <w:rPr>
          <w:rFonts w:hint="eastAsia" w:ascii="宋体" w:hAnsi="宋体" w:eastAsia="宋体" w:cs="宋体"/>
          <w:i w:val="0"/>
          <w:iCs w:val="0"/>
          <w:caps w:val="0"/>
          <w:spacing w:val="0"/>
          <w:sz w:val="28"/>
          <w:szCs w:val="28"/>
          <w:shd w:val="clear"/>
        </w:rPr>
        <w:t>单位委培学员由送出单位发放工资及福利；社会化学员作为培训基地的临时聘用人员，签订劳动合同并发放工资（包含五险），</w:t>
      </w:r>
      <w:r>
        <w:rPr>
          <w:rFonts w:hint="eastAsia" w:ascii="宋体" w:hAnsi="宋体" w:eastAsia="宋体" w:cs="宋体"/>
          <w:i w:val="0"/>
          <w:iCs w:val="0"/>
          <w:caps w:val="0"/>
          <w:spacing w:val="0"/>
          <w:sz w:val="28"/>
          <w:szCs w:val="28"/>
          <w:shd w:val="clear"/>
          <w:lang w:val="en-US" w:eastAsia="zh-CN"/>
        </w:rPr>
        <w:t>2800</w:t>
      </w:r>
      <w:r>
        <w:rPr>
          <w:rFonts w:hint="eastAsia" w:ascii="宋体" w:hAnsi="宋体" w:eastAsia="宋体" w:cs="宋体"/>
          <w:i w:val="0"/>
          <w:iCs w:val="0"/>
          <w:caps w:val="0"/>
          <w:spacing w:val="0"/>
          <w:sz w:val="28"/>
          <w:szCs w:val="28"/>
          <w:shd w:val="clear"/>
        </w:rPr>
        <w:t>元/月</w:t>
      </w:r>
      <w:r>
        <w:rPr>
          <w:rFonts w:hint="eastAsia" w:ascii="宋体" w:hAnsi="宋体" w:eastAsia="宋体" w:cs="宋体"/>
          <w:i w:val="0"/>
          <w:iCs w:val="0"/>
          <w:caps w:val="0"/>
          <w:spacing w:val="0"/>
          <w:sz w:val="28"/>
          <w:szCs w:val="28"/>
          <w:shd w:val="clear"/>
          <w:lang w:eastAsia="zh-CN"/>
        </w:rPr>
        <w:t>。</w:t>
      </w:r>
    </w:p>
    <w:p w14:paraId="1FE9C0B9">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val="en-US" w:eastAsia="zh-CN"/>
        </w:rPr>
        <w:t>3</w:t>
      </w:r>
      <w:r>
        <w:rPr>
          <w:rFonts w:hint="eastAsia" w:ascii="宋体" w:hAnsi="宋体" w:eastAsia="宋体" w:cs="宋体"/>
          <w:sz w:val="28"/>
          <w:szCs w:val="28"/>
        </w:rPr>
        <w:t>）</w:t>
      </w:r>
      <w:r>
        <w:rPr>
          <w:rFonts w:hint="eastAsia" w:ascii="宋体" w:hAnsi="宋体" w:eastAsia="宋体" w:cs="宋体"/>
          <w:sz w:val="28"/>
          <w:szCs w:val="28"/>
          <w:lang w:val="en-US" w:eastAsia="zh-CN"/>
        </w:rPr>
        <w:t>学员</w:t>
      </w:r>
      <w:r>
        <w:rPr>
          <w:rFonts w:hint="default" w:ascii="宋体" w:hAnsi="宋体" w:eastAsia="宋体" w:cs="宋体"/>
          <w:sz w:val="28"/>
          <w:szCs w:val="28"/>
          <w:lang w:eastAsia="zh-CN"/>
          <w:woUserID w:val="1"/>
        </w:rPr>
        <w:t>院级</w:t>
      </w:r>
      <w:r>
        <w:rPr>
          <w:rFonts w:hint="eastAsia" w:ascii="宋体" w:hAnsi="宋体" w:eastAsia="宋体" w:cs="宋体"/>
          <w:sz w:val="28"/>
          <w:szCs w:val="28"/>
          <w:lang w:val="en-US" w:eastAsia="zh-CN"/>
        </w:rPr>
        <w:t>绩效</w:t>
      </w:r>
      <w:r>
        <w:rPr>
          <w:rFonts w:hint="eastAsia" w:ascii="宋体" w:hAnsi="宋体" w:eastAsia="宋体" w:cs="宋体"/>
          <w:sz w:val="28"/>
          <w:szCs w:val="28"/>
        </w:rPr>
        <w:t>奖金</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400-1300元/月，根据绩效考核结果发放</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部分</w:t>
      </w:r>
      <w:r>
        <w:rPr>
          <w:rFonts w:hint="default" w:ascii="宋体" w:hAnsi="宋体" w:eastAsia="宋体" w:cs="宋体"/>
          <w:sz w:val="28"/>
          <w:szCs w:val="28"/>
          <w:lang w:eastAsia="zh-CN"/>
          <w:woUserID w:val="1"/>
        </w:rPr>
        <w:t>专业基地</w:t>
      </w:r>
      <w:r>
        <w:rPr>
          <w:rFonts w:hint="eastAsia" w:ascii="宋体" w:hAnsi="宋体" w:eastAsia="宋体" w:cs="宋体"/>
          <w:sz w:val="28"/>
          <w:szCs w:val="28"/>
          <w:lang w:val="en-US" w:eastAsia="zh-CN"/>
        </w:rPr>
        <w:t>额外发放绩效</w:t>
      </w:r>
      <w:r>
        <w:rPr>
          <w:rFonts w:hint="default" w:ascii="宋体" w:hAnsi="宋体" w:eastAsia="宋体" w:cs="宋体"/>
          <w:sz w:val="28"/>
          <w:szCs w:val="28"/>
          <w:lang w:eastAsia="zh-CN"/>
          <w:woUserID w:val="1"/>
        </w:rPr>
        <w:t>（放射科、超声医学科、麻醉科、神经内科、急诊科、口腔全科等发放专业基地绩效）</w:t>
      </w:r>
      <w:r>
        <w:rPr>
          <w:rFonts w:hint="eastAsia" w:ascii="宋体" w:hAnsi="宋体" w:eastAsia="宋体" w:cs="宋体"/>
          <w:sz w:val="28"/>
          <w:szCs w:val="28"/>
        </w:rPr>
        <w:t>。</w:t>
      </w:r>
    </w:p>
    <w:p w14:paraId="08EC72D0">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i w:val="0"/>
          <w:iCs w:val="0"/>
          <w:caps w:val="0"/>
          <w:color w:val="000000"/>
          <w:spacing w:val="12"/>
          <w:sz w:val="28"/>
          <w:szCs w:val="28"/>
          <w:shd w:val="clear" w:fill="FFFEFE"/>
        </w:rPr>
      </w:pPr>
      <w:r>
        <w:rPr>
          <w:rFonts w:hint="eastAsia" w:ascii="宋体" w:hAnsi="宋体" w:eastAsia="宋体" w:cs="宋体"/>
          <w:sz w:val="28"/>
          <w:szCs w:val="28"/>
        </w:rPr>
        <w:t>（</w:t>
      </w:r>
      <w:r>
        <w:rPr>
          <w:rFonts w:hint="eastAsia" w:ascii="宋体" w:hAnsi="宋体" w:eastAsia="宋体" w:cs="宋体"/>
          <w:sz w:val="28"/>
          <w:szCs w:val="28"/>
          <w:lang w:val="en-US" w:eastAsia="zh-CN"/>
        </w:rPr>
        <w:t>4</w:t>
      </w:r>
      <w:r>
        <w:rPr>
          <w:rFonts w:hint="eastAsia" w:ascii="宋体" w:hAnsi="宋体" w:eastAsia="宋体" w:cs="宋体"/>
          <w:sz w:val="28"/>
          <w:szCs w:val="28"/>
        </w:rPr>
        <w:t>）</w:t>
      </w:r>
      <w:r>
        <w:rPr>
          <w:rFonts w:hint="eastAsia" w:ascii="宋体" w:hAnsi="宋体" w:eastAsia="宋体" w:cs="宋体"/>
          <w:i w:val="0"/>
          <w:iCs w:val="0"/>
          <w:caps w:val="0"/>
          <w:color w:val="000000"/>
          <w:spacing w:val="12"/>
          <w:sz w:val="28"/>
          <w:szCs w:val="28"/>
          <w:shd w:val="clear" w:fill="FFFEFE"/>
        </w:rPr>
        <w:t>紧缺专业补贴</w:t>
      </w:r>
    </w:p>
    <w:p w14:paraId="2DBCB69C">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i w:val="0"/>
          <w:iCs w:val="0"/>
          <w:caps w:val="0"/>
          <w:color w:val="000000"/>
          <w:spacing w:val="12"/>
          <w:sz w:val="28"/>
          <w:szCs w:val="28"/>
          <w:shd w:val="clear" w:fill="FFFEFE"/>
          <w:lang w:val="en-US" w:eastAsia="zh-CN"/>
        </w:rPr>
      </w:pPr>
      <w:r>
        <w:rPr>
          <w:rFonts w:hint="eastAsia" w:ascii="宋体" w:hAnsi="宋体" w:eastAsia="宋体" w:cs="宋体"/>
          <w:i w:val="0"/>
          <w:iCs w:val="0"/>
          <w:caps w:val="0"/>
          <w:color w:val="000000"/>
          <w:spacing w:val="12"/>
          <w:sz w:val="28"/>
          <w:szCs w:val="28"/>
          <w:shd w:val="clear" w:fill="FFFEFE"/>
          <w:lang w:val="en-US" w:eastAsia="zh-CN"/>
        </w:rPr>
        <w:t>全科、妇产科、麻醉科、急诊科等紧缺专业学员享有1200元/年/人补贴，按每月100元发放。</w:t>
      </w:r>
    </w:p>
    <w:p w14:paraId="30A52350">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right="0" w:firstLine="280" w:firstLineChars="100"/>
        <w:textAlignment w:val="auto"/>
        <w:rPr>
          <w:rFonts w:hint="eastAsia" w:ascii="宋体" w:hAnsi="宋体" w:eastAsia="宋体" w:cs="宋体"/>
          <w:i w:val="0"/>
          <w:iCs w:val="0"/>
          <w:caps w:val="0"/>
          <w:color w:val="000000"/>
          <w:spacing w:val="12"/>
          <w:sz w:val="28"/>
          <w:szCs w:val="28"/>
          <w:shd w:val="clear" w:fill="FFFEFE"/>
          <w:lang w:val="en-US" w:eastAsia="zh-CN"/>
        </w:rPr>
      </w:pPr>
      <w:r>
        <w:rPr>
          <w:rFonts w:hint="eastAsia" w:ascii="宋体" w:hAnsi="宋体" w:eastAsia="宋体" w:cs="宋体"/>
          <w:sz w:val="28"/>
          <w:szCs w:val="28"/>
        </w:rPr>
        <w:t>（</w:t>
      </w:r>
      <w:r>
        <w:rPr>
          <w:rFonts w:hint="eastAsia" w:ascii="宋体" w:hAnsi="宋体" w:eastAsia="宋体" w:cs="宋体"/>
          <w:sz w:val="28"/>
          <w:szCs w:val="28"/>
          <w:lang w:val="en-US" w:eastAsia="zh-CN"/>
        </w:rPr>
        <w:t>5</w:t>
      </w:r>
      <w:r>
        <w:rPr>
          <w:rFonts w:hint="eastAsia" w:ascii="宋体" w:hAnsi="宋体" w:eastAsia="宋体" w:cs="宋体"/>
          <w:sz w:val="28"/>
          <w:szCs w:val="28"/>
        </w:rPr>
        <w:t>）</w:t>
      </w:r>
      <w:r>
        <w:rPr>
          <w:rFonts w:hint="eastAsia" w:ascii="宋体" w:hAnsi="宋体" w:eastAsia="宋体" w:cs="宋体"/>
          <w:i w:val="0"/>
          <w:iCs w:val="0"/>
          <w:caps w:val="0"/>
          <w:color w:val="000000"/>
          <w:spacing w:val="12"/>
          <w:sz w:val="28"/>
          <w:szCs w:val="28"/>
          <w:shd w:val="clear" w:fill="FFFEFE"/>
          <w:lang w:val="en-US" w:eastAsia="zh-CN"/>
        </w:rPr>
        <w:t>食宿及其他补贴</w:t>
      </w:r>
    </w:p>
    <w:p w14:paraId="2426B2EF">
      <w:pPr>
        <w:pStyle w:val="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420" w:right="0" w:firstLine="0"/>
        <w:textAlignment w:val="auto"/>
        <w:rPr>
          <w:rFonts w:hint="eastAsia" w:ascii="宋体" w:hAnsi="宋体" w:eastAsia="宋体" w:cs="宋体"/>
          <w:sz w:val="28"/>
          <w:szCs w:val="28"/>
        </w:rPr>
      </w:pPr>
      <w:r>
        <w:rPr>
          <w:rFonts w:hint="eastAsia" w:ascii="宋体" w:hAnsi="宋体" w:eastAsia="宋体" w:cs="宋体"/>
          <w:sz w:val="28"/>
          <w:szCs w:val="28"/>
        </w:rPr>
        <w:t>住宿补助</w:t>
      </w:r>
      <w:r>
        <w:rPr>
          <w:rFonts w:hint="eastAsia" w:ascii="宋体" w:hAnsi="宋体" w:eastAsia="宋体" w:cs="宋体"/>
          <w:sz w:val="28"/>
          <w:szCs w:val="28"/>
          <w:lang w:val="en-US" w:eastAsia="zh-CN"/>
        </w:rPr>
        <w:t>500元/月</w:t>
      </w:r>
      <w:r>
        <w:rPr>
          <w:rFonts w:hint="eastAsia" w:ascii="宋体" w:hAnsi="宋体" w:eastAsia="宋体" w:cs="宋体"/>
          <w:sz w:val="28"/>
          <w:szCs w:val="28"/>
          <w:lang w:eastAsia="zh-CN"/>
        </w:rPr>
        <w:t>，</w:t>
      </w:r>
      <w:r>
        <w:rPr>
          <w:rFonts w:hint="eastAsia" w:ascii="宋体" w:hAnsi="宋体" w:eastAsia="宋体" w:cs="宋体"/>
          <w:sz w:val="28"/>
          <w:szCs w:val="28"/>
        </w:rPr>
        <w:t>餐饮补助</w:t>
      </w:r>
      <w:r>
        <w:rPr>
          <w:rFonts w:hint="eastAsia" w:ascii="宋体" w:hAnsi="宋体" w:eastAsia="宋体" w:cs="宋体"/>
          <w:sz w:val="28"/>
          <w:szCs w:val="28"/>
          <w:lang w:val="en-US" w:eastAsia="zh-CN"/>
        </w:rPr>
        <w:t>300元/月</w:t>
      </w:r>
      <w:r>
        <w:rPr>
          <w:rFonts w:hint="eastAsia" w:ascii="宋体" w:hAnsi="宋体" w:eastAsia="宋体" w:cs="宋体"/>
          <w:sz w:val="28"/>
          <w:szCs w:val="28"/>
          <w:lang w:eastAsia="zh-CN"/>
        </w:rPr>
        <w:t>。</w:t>
      </w:r>
      <w:r>
        <w:rPr>
          <w:rFonts w:hint="eastAsia" w:ascii="宋体" w:hAnsi="宋体" w:eastAsia="宋体" w:cs="宋体"/>
          <w:sz w:val="28"/>
          <w:szCs w:val="28"/>
        </w:rPr>
        <w:t>节假日加班补贴、夜餐补贴等（同本单位</w:t>
      </w:r>
      <w:r>
        <w:rPr>
          <w:rFonts w:hint="eastAsia" w:ascii="宋体" w:hAnsi="宋体" w:eastAsia="宋体" w:cs="宋体"/>
          <w:sz w:val="28"/>
          <w:szCs w:val="28"/>
          <w:lang w:val="en-US" w:eastAsia="zh-CN"/>
        </w:rPr>
        <w:t>员工</w:t>
      </w:r>
      <w:r>
        <w:rPr>
          <w:rFonts w:hint="eastAsia" w:ascii="宋体" w:hAnsi="宋体" w:eastAsia="宋体" w:cs="宋体"/>
          <w:sz w:val="28"/>
          <w:szCs w:val="28"/>
        </w:rPr>
        <w:t>）。</w:t>
      </w:r>
    </w:p>
    <w:p w14:paraId="5C697B89">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eastAsia="zh-CN"/>
        </w:rPr>
      </w:pPr>
      <w:r>
        <w:rPr>
          <w:rFonts w:hint="eastAsia" w:ascii="宋体" w:hAnsi="宋体" w:eastAsia="宋体" w:cs="宋体"/>
          <w:sz w:val="28"/>
          <w:szCs w:val="28"/>
        </w:rPr>
        <w:t>（6）首次参加医师资格考试的住院医师将接受长程临床实践技能培训，</w:t>
      </w:r>
      <w:r>
        <w:rPr>
          <w:rFonts w:hint="eastAsia" w:ascii="宋体" w:hAnsi="宋体" w:eastAsia="宋体" w:cs="宋体"/>
          <w:sz w:val="28"/>
          <w:szCs w:val="28"/>
          <w:lang w:val="en-US" w:eastAsia="zh-CN"/>
        </w:rPr>
        <w:t>医师资格考试首考通过给予奖励1000-2000元/人</w:t>
      </w:r>
      <w:r>
        <w:rPr>
          <w:rFonts w:hint="eastAsia" w:ascii="宋体" w:hAnsi="宋体" w:eastAsia="宋体" w:cs="宋体"/>
          <w:sz w:val="28"/>
          <w:szCs w:val="28"/>
          <w:lang w:eastAsia="zh-CN"/>
        </w:rPr>
        <w:t>。</w:t>
      </w:r>
    </w:p>
    <w:p w14:paraId="3164EFA8">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rPr>
      </w:pPr>
      <w:r>
        <w:rPr>
          <w:rFonts w:hint="eastAsia" w:ascii="宋体" w:hAnsi="宋体" w:eastAsia="宋体" w:cs="宋体"/>
          <w:sz w:val="28"/>
          <w:szCs w:val="28"/>
        </w:rPr>
        <w:t>（</w:t>
      </w:r>
      <w:r>
        <w:rPr>
          <w:rFonts w:hint="eastAsia" w:ascii="宋体" w:hAnsi="宋体" w:eastAsia="宋体" w:cs="宋体"/>
          <w:sz w:val="28"/>
          <w:szCs w:val="28"/>
          <w:lang w:val="en-US" w:eastAsia="zh-CN"/>
        </w:rPr>
        <w:t>7</w:t>
      </w:r>
      <w:r>
        <w:rPr>
          <w:rFonts w:hint="eastAsia" w:ascii="宋体" w:hAnsi="宋体" w:eastAsia="宋体" w:cs="宋体"/>
          <w:sz w:val="28"/>
          <w:szCs w:val="28"/>
        </w:rPr>
        <w:t>）</w:t>
      </w:r>
      <w:r>
        <w:rPr>
          <w:rFonts w:hint="eastAsia" w:ascii="宋体" w:hAnsi="宋体" w:eastAsia="宋体" w:cs="宋体"/>
          <w:sz w:val="28"/>
          <w:szCs w:val="28"/>
          <w:lang w:val="en-US" w:eastAsia="zh-CN"/>
        </w:rPr>
        <w:t>结业当年参加结业考核首考通过奖励1500-3000元/人。</w:t>
      </w:r>
    </w:p>
    <w:p w14:paraId="0D0739AA">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8</w:t>
      </w:r>
      <w:r>
        <w:rPr>
          <w:rFonts w:hint="eastAsia" w:ascii="宋体" w:hAnsi="宋体" w:eastAsia="宋体" w:cs="宋体"/>
          <w:sz w:val="28"/>
          <w:szCs w:val="28"/>
          <w:lang w:eastAsia="zh-CN"/>
        </w:rPr>
        <w:t>）</w:t>
      </w:r>
      <w:r>
        <w:rPr>
          <w:rFonts w:hint="eastAsia" w:ascii="宋体" w:hAnsi="宋体" w:eastAsia="宋体" w:cs="宋体"/>
          <w:sz w:val="28"/>
          <w:szCs w:val="28"/>
        </w:rPr>
        <w:t>每年度进行优秀住培医师评选获评予以奖励</w:t>
      </w:r>
      <w:r>
        <w:rPr>
          <w:rFonts w:hint="eastAsia" w:ascii="宋体" w:hAnsi="宋体" w:eastAsia="宋体" w:cs="宋体"/>
          <w:sz w:val="28"/>
          <w:szCs w:val="28"/>
          <w:lang w:val="en-US" w:eastAsia="zh-CN"/>
        </w:rPr>
        <w:t>1000元/人</w:t>
      </w:r>
      <w:r>
        <w:rPr>
          <w:rFonts w:hint="eastAsia" w:ascii="宋体" w:hAnsi="宋体" w:eastAsia="宋体" w:cs="宋体"/>
          <w:sz w:val="28"/>
          <w:szCs w:val="28"/>
        </w:rPr>
        <w:t>。</w:t>
      </w:r>
    </w:p>
    <w:p w14:paraId="5AA3AB77">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9</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参加各类比赛获奖予以对应奖励。</w:t>
      </w:r>
    </w:p>
    <w:p w14:paraId="05FCD871">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10</w:t>
      </w:r>
      <w:r>
        <w:rPr>
          <w:rFonts w:hint="eastAsia" w:ascii="宋体" w:hAnsi="宋体" w:eastAsia="宋体" w:cs="宋体"/>
          <w:sz w:val="28"/>
          <w:szCs w:val="28"/>
          <w:lang w:eastAsia="zh-CN"/>
        </w:rPr>
        <w:t>）</w:t>
      </w:r>
      <w:r>
        <w:rPr>
          <w:rFonts w:hint="eastAsia" w:ascii="宋体" w:hAnsi="宋体" w:eastAsia="宋体" w:cs="宋体"/>
          <w:sz w:val="28"/>
          <w:szCs w:val="28"/>
        </w:rPr>
        <w:t>参加国家年度业务水平测试成绩优异者予以奖励</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1000元-3000元</w:t>
      </w:r>
      <w:r>
        <w:rPr>
          <w:rFonts w:hint="eastAsia" w:ascii="宋体" w:hAnsi="宋体" w:eastAsia="宋体" w:cs="宋体"/>
          <w:sz w:val="28"/>
          <w:szCs w:val="28"/>
          <w:lang w:eastAsia="zh-CN"/>
        </w:rPr>
        <w:t>）</w:t>
      </w:r>
      <w:r>
        <w:rPr>
          <w:rFonts w:hint="eastAsia" w:ascii="宋体" w:hAnsi="宋体" w:eastAsia="宋体" w:cs="宋体"/>
          <w:sz w:val="28"/>
          <w:szCs w:val="28"/>
        </w:rPr>
        <w:t>。</w:t>
      </w:r>
    </w:p>
    <w:p w14:paraId="51388C51">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p>
    <w:p w14:paraId="628FF5A7">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p>
    <w:p w14:paraId="6071801A">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医院招聘落实“两个同等对待”政策：面向社会招收的普通高校应届毕业生培训对象培训合格当年在医疗卫生机构就业的，在招聘、派遣、落户等方面，按当年应届毕业生同等对待。对经住培合格的本科学历临床医师，在人员招聘、职称晋升、岗位聘用、薪酬待遇等方面，与临床医学、中医专业学位硕士研究生同等对待。</w:t>
      </w:r>
    </w:p>
    <w:p w14:paraId="3B8AD3AD">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textAlignment w:val="auto"/>
        <w:rPr>
          <w:rFonts w:hint="eastAsia" w:ascii="宋体" w:hAnsi="宋体" w:eastAsia="宋体" w:cs="宋体"/>
          <w:sz w:val="28"/>
          <w:szCs w:val="28"/>
        </w:rPr>
      </w:pPr>
    </w:p>
    <w:p w14:paraId="3C845BB1">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p>
    <w:p w14:paraId="1BB0E732">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Style w:val="7"/>
          <w:rFonts w:hint="eastAsia" w:ascii="宋体" w:hAnsi="宋体" w:eastAsia="宋体" w:cs="宋体"/>
          <w:color w:val="00B0F0"/>
          <w:kern w:val="0"/>
          <w:sz w:val="28"/>
          <w:szCs w:val="28"/>
          <w:lang w:val="en-US" w:eastAsia="zh-CN" w:bidi="ar"/>
        </w:rPr>
      </w:pPr>
      <w:r>
        <w:rPr>
          <w:rFonts w:hint="eastAsia" w:ascii="宋体" w:hAnsi="宋体" w:eastAsia="宋体" w:cs="宋体"/>
          <w:kern w:val="0"/>
          <w:sz w:val="28"/>
          <w:szCs w:val="28"/>
          <w:lang w:val="en-US" w:eastAsia="zh-CN" w:bidi="ar"/>
        </w:rPr>
        <w:t>04</w:t>
      </w:r>
      <w:r>
        <w:rPr>
          <w:rStyle w:val="7"/>
          <w:rFonts w:hint="eastAsia" w:ascii="宋体" w:hAnsi="宋体" w:eastAsia="宋体" w:cs="宋体"/>
          <w:color w:val="00B0F0"/>
          <w:kern w:val="0"/>
          <w:sz w:val="28"/>
          <w:szCs w:val="28"/>
          <w:lang w:val="en-US" w:eastAsia="zh-CN" w:bidi="ar"/>
        </w:rPr>
        <w:t>报名方式：</w:t>
      </w:r>
    </w:p>
    <w:p w14:paraId="36AACFA0">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一、报名要求</w:t>
      </w:r>
    </w:p>
    <w:p w14:paraId="2C907378">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补招收对象基本条件、培训专业和招收流程等，参照《浙江 省卫生健康委办公室关于开展2025年浙江省住院医师规范化培 训工作学员报名招收工作的通知》执行，招收对象需登录“浙江 省 卫  生  健  康  委  医  学  教  育  信  息  服  务  平  台</w:t>
      </w:r>
    </w:p>
    <w:p w14:paraId="53E2E58D">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(https://zjyxjy.wsjkw.zj.gov.cn/)  住院医师规范化培训模块”进行注册报名，根据培训实际需求、可招收容量选择相应基 地和专业填报志愿。</w:t>
      </w:r>
    </w:p>
    <w:p w14:paraId="683CCC8D">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05、时间安排</w:t>
      </w:r>
    </w:p>
    <w:p w14:paraId="7E340E8C">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 一)报名时间</w:t>
      </w:r>
    </w:p>
    <w:p w14:paraId="78FB77EE">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2025年8月3日上午8:00-8月5日下午17:00。</w:t>
      </w:r>
    </w:p>
    <w:p w14:paraId="104A372C">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(二)审核时间</w:t>
      </w:r>
    </w:p>
    <w:p w14:paraId="597C45D3">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培训对象报名期间均可审核，各级医疗卫生单位请于8月6 日12:00前完成审核。有关高等院校、各地市卫生健康委请于8月6日17:00前完成审核。</w:t>
      </w:r>
    </w:p>
    <w:p w14:paraId="18BEA705">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(三)招收时间</w:t>
      </w:r>
    </w:p>
    <w:p w14:paraId="4C208330">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2025年8月7日上午8:00-8月7日下午17:00,时间安排 详见附件2,各培训基地务必按照时间节点完成招收。</w:t>
      </w:r>
    </w:p>
    <w:p w14:paraId="5411F1A2">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(四)调剂时间</w:t>
      </w:r>
    </w:p>
    <w:p w14:paraId="77FF9B43">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各市卫生健康委及高等医学院校调剂时间为8月8日 8:00-11:00;省域调剂时间为8月8日11:00-17:00。</w:t>
      </w:r>
    </w:p>
    <w:p w14:paraId="305B74EE">
      <w:pPr>
        <w:keepNext w:val="0"/>
        <w:keepLines w:val="0"/>
        <w:pageBreakBefore w:val="0"/>
        <w:widowControl/>
        <w:suppressLineNumbers w:val="0"/>
        <w:kinsoku/>
        <w:wordWrap/>
        <w:overflowPunct/>
        <w:topLinePunct w:val="0"/>
        <w:autoSpaceDE/>
        <w:autoSpaceDN/>
        <w:bidi w:val="0"/>
        <w:adjustRightInd/>
        <w:snapToGrid w:val="0"/>
        <w:spacing w:beforeAutospacing="0" w:line="360" w:lineRule="auto"/>
        <w:jc w:val="left"/>
        <w:textAlignment w:val="auto"/>
        <w:rPr>
          <w:rFonts w:hint="eastAsia" w:ascii="宋体" w:hAnsi="宋体" w:eastAsia="宋体" w:cs="宋体"/>
          <w:sz w:val="28"/>
          <w:szCs w:val="28"/>
        </w:rPr>
      </w:pPr>
      <w:r>
        <w:rPr>
          <w:rFonts w:hint="eastAsia" w:ascii="宋体" w:hAnsi="宋体" w:eastAsia="宋体" w:cs="宋体"/>
          <w:kern w:val="0"/>
          <w:sz w:val="28"/>
          <w:szCs w:val="28"/>
          <w:lang w:val="en-US" w:eastAsia="zh-CN" w:bidi="ar"/>
        </w:rPr>
        <w:t>06</w:t>
      </w:r>
      <w:r>
        <w:rPr>
          <w:rStyle w:val="7"/>
          <w:rFonts w:hint="eastAsia" w:ascii="宋体" w:hAnsi="宋体" w:eastAsia="宋体" w:cs="宋体"/>
          <w:color w:val="00B0F0"/>
          <w:kern w:val="0"/>
          <w:sz w:val="28"/>
          <w:szCs w:val="28"/>
          <w:lang w:val="en-US" w:eastAsia="zh-CN" w:bidi="ar"/>
        </w:rPr>
        <w:t>联系方式：</w:t>
      </w:r>
    </w:p>
    <w:p w14:paraId="6449CAEE">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rPr>
        <w:t>联系人：</w:t>
      </w:r>
      <w:r>
        <w:rPr>
          <w:rFonts w:hint="eastAsia" w:ascii="宋体" w:hAnsi="宋体" w:eastAsia="宋体" w:cs="宋体"/>
          <w:sz w:val="28"/>
          <w:szCs w:val="28"/>
          <w:lang w:val="en-US" w:eastAsia="zh-CN"/>
        </w:rPr>
        <w:t>陈老师   林老师   88070028</w:t>
      </w:r>
    </w:p>
    <w:p w14:paraId="36F85A47">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rPr>
      </w:pPr>
      <w:r>
        <w:rPr>
          <w:rFonts w:hint="eastAsia" w:ascii="宋体" w:hAnsi="宋体" w:eastAsia="宋体" w:cs="宋体"/>
          <w:sz w:val="28"/>
          <w:szCs w:val="28"/>
        </w:rPr>
        <w:t>地址：温州市中心医院科教科</w:t>
      </w:r>
    </w:p>
    <w:p w14:paraId="6EBFEC6B">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rPr>
      </w:pPr>
      <w:r>
        <w:rPr>
          <w:rFonts w:hint="eastAsia" w:ascii="宋体" w:hAnsi="宋体" w:eastAsia="宋体" w:cs="宋体"/>
          <w:sz w:val="28"/>
          <w:szCs w:val="28"/>
        </w:rPr>
        <w:t>邮箱：</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"mailto:wzjjzx2008@163.com" </w:instrText>
      </w:r>
      <w:r>
        <w:rPr>
          <w:rFonts w:hint="eastAsia" w:ascii="宋体" w:hAnsi="宋体" w:eastAsia="宋体" w:cs="宋体"/>
          <w:sz w:val="28"/>
          <w:szCs w:val="28"/>
        </w:rPr>
        <w:fldChar w:fldCharType="separate"/>
      </w:r>
      <w:r>
        <w:rPr>
          <w:rStyle w:val="8"/>
          <w:rFonts w:hint="eastAsia" w:ascii="宋体" w:hAnsi="宋体" w:eastAsia="宋体" w:cs="宋体"/>
          <w:sz w:val="28"/>
          <w:szCs w:val="28"/>
        </w:rPr>
        <w:t>wzjjzx2008@163.com</w:t>
      </w:r>
      <w:r>
        <w:rPr>
          <w:rFonts w:hint="eastAsia" w:ascii="宋体" w:hAnsi="宋体" w:eastAsia="宋体" w:cs="宋体"/>
          <w:sz w:val="28"/>
          <w:szCs w:val="28"/>
        </w:rPr>
        <w:fldChar w:fldCharType="end"/>
      </w:r>
    </w:p>
    <w:p w14:paraId="5960BCD3">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各专业基地联系人：</w:t>
      </w:r>
    </w:p>
    <w:p w14:paraId="34DB350D">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内科基地教学主任：黄老师 13819730006</w:t>
      </w:r>
    </w:p>
    <w:p w14:paraId="3F4639DE">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xml:space="preserve">内科基地教学秘书：金老师 13857747725       </w:t>
      </w:r>
    </w:p>
    <w:p w14:paraId="0B85E128">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eastAsia="zh-CN"/>
        </w:rPr>
        <w:t xml:space="preserve">                  </w:t>
      </w:r>
      <w:r>
        <w:rPr>
          <w:rFonts w:hint="eastAsia" w:ascii="宋体" w:hAnsi="宋体" w:eastAsia="宋体" w:cs="宋体"/>
          <w:sz w:val="28"/>
          <w:szCs w:val="28"/>
          <w:lang w:val="en-US" w:eastAsia="zh-CN"/>
        </w:rPr>
        <w:t>李老师  13676707866</w:t>
      </w:r>
    </w:p>
    <w:p w14:paraId="3C2EED88">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xml:space="preserve">外科基地教学主任：李老师 13857750221   </w:t>
      </w:r>
    </w:p>
    <w:p w14:paraId="32BB0102">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外科基地教学秘书：陈老师 13738335122</w:t>
      </w:r>
    </w:p>
    <w:p w14:paraId="2C163917">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xml:space="preserve">妇产科基地教学秘书：吴老师 13777762141      </w:t>
      </w:r>
    </w:p>
    <w:p w14:paraId="07C2611B">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eastAsia="zh-CN"/>
        </w:rPr>
        <w:t xml:space="preserve">                    </w:t>
      </w:r>
      <w:r>
        <w:rPr>
          <w:rFonts w:hint="eastAsia" w:ascii="宋体" w:hAnsi="宋体" w:eastAsia="宋体" w:cs="宋体"/>
          <w:sz w:val="28"/>
          <w:szCs w:val="28"/>
          <w:lang w:val="en-US" w:eastAsia="zh-CN"/>
        </w:rPr>
        <w:t>林老师 15967442225</w:t>
      </w:r>
    </w:p>
    <w:p w14:paraId="52BE6D6E">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xml:space="preserve">急诊科基地主任：陈老师  13858737476       </w:t>
      </w:r>
    </w:p>
    <w:p w14:paraId="75515955">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急诊科基地秘书：陈老师  15868719034</w:t>
      </w:r>
    </w:p>
    <w:p w14:paraId="6467AA79">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神经内科教学主任：管老师13958759212</w:t>
      </w:r>
    </w:p>
    <w:p w14:paraId="3317870A">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default" w:ascii="宋体" w:hAnsi="宋体" w:eastAsia="宋体" w:cs="宋体"/>
          <w:sz w:val="28"/>
          <w:szCs w:val="28"/>
          <w:lang w:eastAsia="zh-CN"/>
          <w:woUserID w:val="1"/>
        </w:rPr>
      </w:pPr>
      <w:r>
        <w:rPr>
          <w:rFonts w:hint="eastAsia" w:ascii="宋体" w:hAnsi="宋体" w:eastAsia="宋体" w:cs="宋体"/>
          <w:sz w:val="28"/>
          <w:szCs w:val="28"/>
          <w:lang w:val="en-US" w:eastAsia="zh-CN"/>
        </w:rPr>
        <w:t>神经内科教学秘书：</w:t>
      </w:r>
      <w:r>
        <w:rPr>
          <w:rFonts w:hint="default" w:ascii="宋体" w:hAnsi="宋体" w:eastAsia="宋体" w:cs="宋体"/>
          <w:sz w:val="28"/>
          <w:szCs w:val="28"/>
          <w:lang w:eastAsia="zh-CN"/>
          <w:woUserID w:val="1"/>
        </w:rPr>
        <w:t>庄</w:t>
      </w:r>
      <w:r>
        <w:rPr>
          <w:rFonts w:hint="eastAsia" w:ascii="宋体" w:hAnsi="宋体" w:eastAsia="宋体" w:cs="宋体"/>
          <w:sz w:val="28"/>
          <w:szCs w:val="28"/>
          <w:lang w:val="en-US" w:eastAsia="zh-CN"/>
        </w:rPr>
        <w:t xml:space="preserve">老师 </w:t>
      </w:r>
      <w:r>
        <w:rPr>
          <w:rFonts w:hint="default" w:ascii="宋体" w:hAnsi="宋体" w:eastAsia="宋体" w:cs="宋体"/>
          <w:sz w:val="28"/>
          <w:szCs w:val="28"/>
          <w:lang w:eastAsia="zh-CN"/>
          <w:woUserID w:val="1"/>
        </w:rPr>
        <w:t>15888462362</w:t>
      </w:r>
    </w:p>
    <w:p w14:paraId="65379CDB">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超声医学科基地：邵老师 13506517921</w:t>
      </w:r>
    </w:p>
    <w:p w14:paraId="58A6E84C">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放射科基地教学主任：陈老师 13676587175</w:t>
      </w:r>
    </w:p>
    <w:p w14:paraId="3F3F0FE8">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放射科基地教学秘书：李老师 15869672445</w:t>
      </w:r>
    </w:p>
    <w:p w14:paraId="2539DF84">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麻醉科基地主任：李老师 13758767667</w:t>
      </w:r>
    </w:p>
    <w:p w14:paraId="295F6F29">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口腔</w:t>
      </w:r>
      <w:r>
        <w:rPr>
          <w:rFonts w:hint="default" w:ascii="宋体" w:hAnsi="宋体" w:eastAsia="宋体" w:cs="宋体"/>
          <w:sz w:val="28"/>
          <w:szCs w:val="28"/>
          <w:lang w:eastAsia="zh-CN"/>
          <w:woUserID w:val="1"/>
        </w:rPr>
        <w:t>全</w:t>
      </w:r>
      <w:r>
        <w:rPr>
          <w:rFonts w:hint="eastAsia" w:ascii="宋体" w:hAnsi="宋体" w:eastAsia="宋体" w:cs="宋体"/>
          <w:sz w:val="28"/>
          <w:szCs w:val="28"/>
          <w:lang w:val="en-US" w:eastAsia="zh-CN"/>
        </w:rPr>
        <w:t>科基地：王老师 13968809512</w:t>
      </w:r>
    </w:p>
    <w:p w14:paraId="755A6EAC">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全科基地（助理全科）基地秘书：王老师 15967755807</w:t>
      </w:r>
    </w:p>
    <w:p w14:paraId="3159E57B">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p>
    <w:p w14:paraId="237DDF09">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before="0" w:beforeAutospacing="0" w:after="0" w:afterAutospacing="0" w:line="360" w:lineRule="auto"/>
        <w:ind w:left="0" w:right="0" w:firstLine="420"/>
        <w:textAlignment w:val="auto"/>
        <w:rPr>
          <w:rFonts w:hint="eastAsia" w:ascii="宋体" w:hAnsi="宋体" w:eastAsia="宋体" w:cs="宋体"/>
          <w:sz w:val="28"/>
          <w:szCs w:val="28"/>
          <w:lang w:val="en-US" w:eastAsia="zh-CN"/>
        </w:rPr>
      </w:pPr>
    </w:p>
    <w:p w14:paraId="21B1D4D1">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rFonts w:hint="eastAsia" w:ascii="宋体" w:hAnsi="宋体" w:eastAsia="宋体" w:cs="宋体"/>
          <w:sz w:val="28"/>
          <w:szCs w:val="28"/>
        </w:rPr>
      </w:pPr>
    </w:p>
    <w:p w14:paraId="78D523D2">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rFonts w:hint="eastAsia" w:ascii="宋体" w:hAnsi="宋体" w:eastAsia="宋体" w:cs="宋体"/>
          <w:sz w:val="28"/>
          <w:szCs w:val="28"/>
        </w:rPr>
      </w:pPr>
    </w:p>
    <w:p w14:paraId="44AF5E03">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rFonts w:hint="eastAsia" w:ascii="宋体" w:hAnsi="宋体" w:eastAsia="宋体" w:cs="宋体"/>
          <w:sz w:val="28"/>
          <w:szCs w:val="28"/>
        </w:rPr>
      </w:pPr>
    </w:p>
    <w:p w14:paraId="1BEB19FB">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rFonts w:hint="eastAsia" w:ascii="宋体" w:hAnsi="宋体" w:eastAsia="宋体" w:cs="宋体"/>
          <w:sz w:val="28"/>
          <w:szCs w:val="28"/>
        </w:rPr>
      </w:pPr>
    </w:p>
    <w:p w14:paraId="237EF37D">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420"/>
        <w:rPr>
          <w:rFonts w:hint="eastAsia" w:ascii="宋体" w:hAnsi="宋体" w:eastAsia="宋体" w:cs="宋体"/>
          <w:sz w:val="28"/>
          <w:szCs w:val="28"/>
        </w:rPr>
      </w:pPr>
    </w:p>
    <w:p w14:paraId="31046568">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rFonts w:hint="eastAsia" w:ascii="宋体" w:hAnsi="宋体" w:eastAsia="宋体" w:cs="宋体"/>
          <w:sz w:val="28"/>
          <w:szCs w:val="28"/>
        </w:rPr>
      </w:pPr>
    </w:p>
    <w:p w14:paraId="48928B33">
      <w:pPr>
        <w:rPr>
          <w:rFonts w:hint="eastAsia" w:ascii="宋体" w:hAnsi="宋体" w:eastAsia="宋体" w:cs="宋体"/>
          <w:sz w:val="28"/>
          <w:szCs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_GB2312">
    <w:panose1 w:val="02000000000000000000"/>
    <w:charset w:val="86"/>
    <w:family w:val="auto"/>
    <w:pitch w:val="default"/>
    <w:sig w:usb0="A00002BF" w:usb1="184F6CFA" w:usb2="00000012"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73314D1"/>
    <w:multiLevelType w:val="singleLevel"/>
    <w:tmpl w:val="473314D1"/>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k5MTg0MTc1ODc0MjZjNTAwZDYwN2ExYTNmZjRhMTkifQ=="/>
  </w:docVars>
  <w:rsids>
    <w:rsidRoot w:val="00000000"/>
    <w:rsid w:val="028956EF"/>
    <w:rsid w:val="04101F65"/>
    <w:rsid w:val="061E65E2"/>
    <w:rsid w:val="07B71407"/>
    <w:rsid w:val="07D77390"/>
    <w:rsid w:val="085F360E"/>
    <w:rsid w:val="092927AE"/>
    <w:rsid w:val="0A026946"/>
    <w:rsid w:val="0AB6221C"/>
    <w:rsid w:val="0F4C2412"/>
    <w:rsid w:val="117235B3"/>
    <w:rsid w:val="147C3B5F"/>
    <w:rsid w:val="1A530AF8"/>
    <w:rsid w:val="1C8E5E18"/>
    <w:rsid w:val="212D2E60"/>
    <w:rsid w:val="24EF141E"/>
    <w:rsid w:val="2B844FB6"/>
    <w:rsid w:val="2E742A02"/>
    <w:rsid w:val="2F4154F1"/>
    <w:rsid w:val="310821E5"/>
    <w:rsid w:val="31104BF6"/>
    <w:rsid w:val="33541B49"/>
    <w:rsid w:val="37993933"/>
    <w:rsid w:val="39352B87"/>
    <w:rsid w:val="3A4D2A17"/>
    <w:rsid w:val="3A4F795A"/>
    <w:rsid w:val="3A5405D4"/>
    <w:rsid w:val="3BE24DD0"/>
    <w:rsid w:val="40ED3960"/>
    <w:rsid w:val="41830039"/>
    <w:rsid w:val="42870A90"/>
    <w:rsid w:val="43C52D84"/>
    <w:rsid w:val="45264590"/>
    <w:rsid w:val="469C7718"/>
    <w:rsid w:val="48192719"/>
    <w:rsid w:val="4AA403FA"/>
    <w:rsid w:val="4C7958ED"/>
    <w:rsid w:val="4C7D362F"/>
    <w:rsid w:val="4C896AE6"/>
    <w:rsid w:val="4ED47AC9"/>
    <w:rsid w:val="5124374D"/>
    <w:rsid w:val="51E95883"/>
    <w:rsid w:val="52902DFA"/>
    <w:rsid w:val="53FF492A"/>
    <w:rsid w:val="5AFB0713"/>
    <w:rsid w:val="617456CD"/>
    <w:rsid w:val="647C4CA5"/>
    <w:rsid w:val="67FA34DC"/>
    <w:rsid w:val="6A795CC5"/>
    <w:rsid w:val="6A7961A9"/>
    <w:rsid w:val="6AD71D87"/>
    <w:rsid w:val="6AFE64D0"/>
    <w:rsid w:val="6B9D2F4E"/>
    <w:rsid w:val="6E5B38DC"/>
    <w:rsid w:val="6E844ED0"/>
    <w:rsid w:val="6FD34BF4"/>
    <w:rsid w:val="715220E5"/>
    <w:rsid w:val="7244561E"/>
    <w:rsid w:val="727147ED"/>
    <w:rsid w:val="736571A0"/>
    <w:rsid w:val="74EC45FF"/>
    <w:rsid w:val="78852DA0"/>
    <w:rsid w:val="797C5694"/>
    <w:rsid w:val="7FEF5305"/>
    <w:rsid w:val="FDDD6B5B"/>
    <w:rsid w:val="FE97102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annotation text"/>
    <w:basedOn w:val="1"/>
    <w:qFormat/>
    <w:uiPriority w:val="0"/>
    <w:pPr>
      <w:jc w:val="left"/>
    </w:pPr>
  </w:style>
  <w:style w:type="paragraph" w:styleId="3">
    <w:name w:val="Normal (Web)"/>
    <w:basedOn w:val="1"/>
    <w:qFormat/>
    <w:uiPriority w:val="0"/>
    <w:pPr>
      <w:spacing w:before="0" w:beforeAutospacing="1" w:after="0" w:afterAutospacing="1"/>
      <w:ind w:left="0" w:right="0"/>
      <w:jc w:val="left"/>
    </w:pPr>
    <w:rPr>
      <w:kern w:val="0"/>
      <w:sz w:val="24"/>
      <w:lang w:val="en-US" w:eastAsia="zh-CN" w:bidi="ar"/>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7">
    <w:name w:val="Strong"/>
    <w:basedOn w:val="6"/>
    <w:qFormat/>
    <w:uiPriority w:val="0"/>
    <w:rPr>
      <w:b/>
    </w:rPr>
  </w:style>
  <w:style w:type="character" w:styleId="8">
    <w:name w:val="Hyperlink"/>
    <w:basedOn w:val="6"/>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11</Pages>
  <Words>3676</Words>
  <Characters>4106</Characters>
  <Lines>0</Lines>
  <Paragraphs>0</Paragraphs>
  <TotalTime>9</TotalTime>
  <ScaleCrop>false</ScaleCrop>
  <LinksUpToDate>false</LinksUpToDate>
  <CharactersWithSpaces>4219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2021-07-19T22:41:00Z</dcterms:created>
  <dc:creator>LENOVO</dc:creator>
  <cp:lastModifiedBy>雪</cp:lastModifiedBy>
  <dcterms:modified xsi:type="dcterms:W3CDTF">2025-07-30T12:07:50Z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9D5509B2FCBA452FAF57EEBD4AEF411E_13</vt:lpwstr>
  </property>
  <property fmtid="{D5CDD505-2E9C-101B-9397-08002B2CF9AE}" pid="4" name="KSOTemplateDocerSaveRecord">
    <vt:lpwstr>eyJoZGlkIjoiZjUyZjVkMmU5MDc4ZTJjZDI4OGU3ZjUwN2NjYjVlZjYiLCJ1c2VySWQiOiIzNTg1MzE0MjgifQ==</vt:lpwstr>
  </property>
</Properties>
</file>